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3D" w:rsidRDefault="00D00A43" w:rsidP="00951271">
      <w:pPr>
        <w:spacing w:after="0" w:line="240" w:lineRule="auto"/>
        <w:ind w:left="0"/>
        <w:jc w:val="both"/>
        <w:rPr>
          <w:b/>
          <w:color w:val="auto"/>
          <w:sz w:val="24"/>
        </w:rPr>
      </w:pPr>
      <w:r w:rsidRPr="003A3556">
        <w:rPr>
          <w:b/>
          <w:noProof/>
          <w:color w:val="auto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6D6FAB2B" wp14:editId="7006958B">
                <wp:simplePos x="0" y="0"/>
                <wp:positionH relativeFrom="column">
                  <wp:posOffset>-5715</wp:posOffset>
                </wp:positionH>
                <wp:positionV relativeFrom="paragraph">
                  <wp:posOffset>-170625</wp:posOffset>
                </wp:positionV>
                <wp:extent cx="6655982" cy="6096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982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556" w:rsidRPr="0035363D" w:rsidRDefault="008A6943" w:rsidP="003A3556">
                            <w:pPr>
                              <w:pBdr>
                                <w:top w:val="single" w:sz="24" w:space="1" w:color="auto" w:shadow="1"/>
                                <w:left w:val="single" w:sz="24" w:space="4" w:color="auto" w:shadow="1"/>
                                <w:bottom w:val="single" w:sz="24" w:space="1" w:color="auto" w:shadow="1"/>
                                <w:right w:val="single" w:sz="24" w:space="4" w:color="auto" w:shadow="1"/>
                              </w:pBdr>
                              <w:ind w:left="-142"/>
                              <w:jc w:val="center"/>
                              <w:rPr>
                                <w:b/>
                                <w:i/>
                                <w:color w:val="009900"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9900"/>
                                <w:sz w:val="36"/>
                              </w:rPr>
                              <w:t>Conditions F</w:t>
                            </w:r>
                            <w:r w:rsidR="003A3556" w:rsidRPr="0035363D">
                              <w:rPr>
                                <w:b/>
                                <w:i/>
                                <w:color w:val="009900"/>
                                <w:sz w:val="36"/>
                              </w:rPr>
                              <w:t>inancières</w:t>
                            </w:r>
                            <w:r w:rsidR="00F25BC8">
                              <w:rPr>
                                <w:b/>
                                <w:i/>
                                <w:color w:val="009900"/>
                                <w:sz w:val="36"/>
                              </w:rPr>
                              <w:t xml:space="preserve"> – 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45pt;margin-top:-13.45pt;width:524.1pt;height:48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HVJAIAACAEAAAOAAAAZHJzL2Uyb0RvYy54bWysU02P2yAQvVfqf0DcGztWnG6sOKtttqkq&#10;bT+kbS+9YcAxKjAukNjpr++As9loe6vqA2I8w+PNm8f6djSaHKXzCmxN57OcEmk5CGX3Nf3+bffm&#10;hhIfmBVMg5U1PUlPbzevX62HvpIFdKCFdARBrK+GvqZdCH2VZZ530jA/g15aTLbgDAsYun0mHBsQ&#10;3eisyPNlNoATvQMuvce/91OSbhJ+20oevrStl4HomiK3kFaX1iau2WbNqr1jfaf4mQb7BxaGKYuX&#10;XqDuWWDk4NRfUEZxBx7aMONgMmhbxWXqAbuZ5y+6eexYL1MvKI7vLzL5/wfLPx+/OqJETUtKLDM4&#10;oh84KCIkCXIMkhRRoqH3FVY+9lgbxncw4qhTu75/AP7TEwvbjtm9vHMOhk4ygRTn8WR2dXTC8RGk&#10;GT6BwLvYIUACGltnon6oCEF0HNXpMh7kQTj+XC7LcnVTUMIxt8xXyzzNL2PV0+ne+fBBgiFxU1OH&#10;40/o7PjgQ2TDqqeSeJkHrcROaZ0Ct2+22pEjQ6vs0pcaeFGmLRlquiqLMiFbiOeTi4wKaGWtTE1v&#10;8vhN5opqvLcilQSm9LRHJtqe5YmKTNqEsRmxMGrWgDihUA4my+ITw00H7jclA9q1pv7XgTlJif5o&#10;UezVfLGI/k7BonxbYOCuM811hlmOUDUNlEzbbUhvIupg4Q6H0qqk1zOTM1e0YZLx/GSiz6/jVPX8&#10;sDd/AAAA//8DAFBLAwQUAAYACAAAACEAbnlt3d0AAAAJAQAADwAAAGRycy9kb3ducmV2LnhtbEyP&#10;QU+DQBCF7yb+h82YeDHt0lpBkKVRE43X1v6AAaZAZGcJuy303zs96Wlm8l7efC/fzrZXZxp959jA&#10;ahmBIq5c3XFj4PD9sXgG5QNyjb1jMnAhD9vi9ibHrHYT7+i8D42SEPYZGmhDGDKtfdWSRb90A7Fo&#10;RzdaDHKOja5HnCTc9nodRbG22LF8aHGg95aqn/3JGjh+TQ9P6VR+hkOy28Rv2CWluxhzfze/voAK&#10;NIc/M1zxBR0KYSrdiWuvegOLVIwy1rEsVz3aJI+gSgNxugJd5Pp/g+IXAAD//wMAUEsBAi0AFAAG&#10;AAgAAAAhALaDOJL+AAAA4QEAABMAAAAAAAAAAAAAAAAAAAAAAFtDb250ZW50X1R5cGVzXS54bWxQ&#10;SwECLQAUAAYACAAAACEAOP0h/9YAAACUAQAACwAAAAAAAAAAAAAAAAAvAQAAX3JlbHMvLnJlbHNQ&#10;SwECLQAUAAYACAAAACEAF/Hx1SQCAAAgBAAADgAAAAAAAAAAAAAAAAAuAgAAZHJzL2Uyb0RvYy54&#10;bWxQSwECLQAUAAYACAAAACEAbnlt3d0AAAAJAQAADwAAAAAAAAAAAAAAAAB+BAAAZHJzL2Rvd25y&#10;ZXYueG1sUEsFBgAAAAAEAAQA8wAAAIgFAAAAAA==&#10;" stroked="f">
                <v:textbox>
                  <w:txbxContent>
                    <w:p w:rsidR="003A3556" w:rsidRPr="0035363D" w:rsidRDefault="008A6943" w:rsidP="003A3556">
                      <w:pPr>
                        <w:pBdr>
                          <w:top w:val="single" w:sz="24" w:space="1" w:color="auto" w:shadow="1"/>
                          <w:left w:val="single" w:sz="24" w:space="4" w:color="auto" w:shadow="1"/>
                          <w:bottom w:val="single" w:sz="24" w:space="1" w:color="auto" w:shadow="1"/>
                          <w:right w:val="single" w:sz="24" w:space="4" w:color="auto" w:shadow="1"/>
                        </w:pBdr>
                        <w:ind w:left="-142"/>
                        <w:jc w:val="center"/>
                        <w:rPr>
                          <w:b/>
                          <w:i/>
                          <w:color w:val="009900"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009900"/>
                          <w:sz w:val="36"/>
                        </w:rPr>
                        <w:t>Conditions F</w:t>
                      </w:r>
                      <w:r w:rsidR="003A3556" w:rsidRPr="0035363D">
                        <w:rPr>
                          <w:b/>
                          <w:i/>
                          <w:color w:val="009900"/>
                          <w:sz w:val="36"/>
                        </w:rPr>
                        <w:t>inancières</w:t>
                      </w:r>
                      <w:r w:rsidR="00F25BC8">
                        <w:rPr>
                          <w:b/>
                          <w:i/>
                          <w:color w:val="009900"/>
                          <w:sz w:val="36"/>
                        </w:rPr>
                        <w:t xml:space="preserve"> – 2024/2025</w:t>
                      </w:r>
                    </w:p>
                  </w:txbxContent>
                </v:textbox>
              </v:shape>
            </w:pict>
          </mc:Fallback>
        </mc:AlternateContent>
      </w:r>
    </w:p>
    <w:p w:rsidR="00951271" w:rsidRDefault="00951271" w:rsidP="00951271">
      <w:pPr>
        <w:spacing w:after="0" w:line="240" w:lineRule="auto"/>
        <w:ind w:left="0"/>
        <w:jc w:val="both"/>
        <w:rPr>
          <w:b/>
          <w:color w:val="auto"/>
          <w:sz w:val="24"/>
        </w:rPr>
      </w:pPr>
    </w:p>
    <w:p w:rsidR="003A3556" w:rsidRDefault="003A3556" w:rsidP="00951271">
      <w:pPr>
        <w:spacing w:after="0" w:line="240" w:lineRule="auto"/>
        <w:ind w:left="0"/>
        <w:jc w:val="both"/>
      </w:pPr>
    </w:p>
    <w:p w:rsidR="003A3556" w:rsidRPr="003A3556" w:rsidRDefault="003A3556" w:rsidP="003A3556">
      <w:pPr>
        <w:spacing w:after="0" w:line="240" w:lineRule="auto"/>
        <w:ind w:left="0" w:hanging="284"/>
        <w:jc w:val="both"/>
        <w:rPr>
          <w:b/>
          <w:sz w:val="22"/>
        </w:rPr>
      </w:pPr>
      <w:r w:rsidRPr="003A3556">
        <w:rPr>
          <w:b/>
          <w:sz w:val="22"/>
        </w:rPr>
        <w:t>Afin de valider l’inscription de mon enfant à l’école Saint Louis je verse à l’ordre de « OGEC Ecole Saint Louis » :</w:t>
      </w:r>
    </w:p>
    <w:p w:rsidR="003A3556" w:rsidRPr="00665E77" w:rsidRDefault="003A3556" w:rsidP="003A3556">
      <w:pPr>
        <w:spacing w:after="0" w:line="240" w:lineRule="auto"/>
        <w:ind w:left="0" w:hanging="284"/>
        <w:jc w:val="both"/>
        <w:rPr>
          <w:sz w:val="8"/>
        </w:rPr>
      </w:pPr>
    </w:p>
    <w:p w:rsidR="003A3556" w:rsidRDefault="003A3556" w:rsidP="00455466">
      <w:pPr>
        <w:pStyle w:val="Paragraphedeliste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2"/>
        </w:rPr>
      </w:pPr>
      <w:r w:rsidRPr="00706387">
        <w:rPr>
          <w:sz w:val="22"/>
        </w:rPr>
        <w:t xml:space="preserve">un acompte de 125,00 € par enfant (50,00 € frais de dossier et 75,00 € frais de scolarité déduit </w:t>
      </w:r>
      <w:r w:rsidR="00115F7D">
        <w:rPr>
          <w:sz w:val="22"/>
        </w:rPr>
        <w:t>de la facturation annuelle</w:t>
      </w:r>
      <w:r w:rsidRPr="00706387">
        <w:rPr>
          <w:sz w:val="22"/>
        </w:rPr>
        <w:t>)</w:t>
      </w:r>
    </w:p>
    <w:p w:rsidR="003A3556" w:rsidRPr="00665E77" w:rsidRDefault="003A3556" w:rsidP="003A3556">
      <w:pPr>
        <w:pStyle w:val="Paragraphedeliste"/>
        <w:spacing w:after="0" w:line="240" w:lineRule="auto"/>
        <w:ind w:left="0"/>
        <w:jc w:val="both"/>
        <w:rPr>
          <w:sz w:val="6"/>
        </w:rPr>
      </w:pPr>
    </w:p>
    <w:p w:rsidR="003A3556" w:rsidRDefault="009F7511" w:rsidP="00A11C7D">
      <w:pPr>
        <w:pStyle w:val="Paragraphedeliste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2"/>
        </w:rPr>
      </w:pPr>
      <w:r>
        <w:rPr>
          <w:sz w:val="22"/>
        </w:rPr>
        <w:t>un dépôt de garantie</w:t>
      </w:r>
      <w:r w:rsidR="003A3556" w:rsidRPr="00706387">
        <w:rPr>
          <w:sz w:val="22"/>
        </w:rPr>
        <w:t xml:space="preserve"> de 100,00 € par famille (</w:t>
      </w:r>
      <w:r w:rsidR="00175336">
        <w:rPr>
          <w:sz w:val="22"/>
        </w:rPr>
        <w:t>encaissé</w:t>
      </w:r>
      <w:r>
        <w:rPr>
          <w:sz w:val="22"/>
        </w:rPr>
        <w:t xml:space="preserve"> lors de la 1</w:t>
      </w:r>
      <w:r w:rsidRPr="009F7511">
        <w:rPr>
          <w:sz w:val="22"/>
          <w:vertAlign w:val="superscript"/>
        </w:rPr>
        <w:t>ère</w:t>
      </w:r>
      <w:r w:rsidR="00A11C7D">
        <w:rPr>
          <w:sz w:val="22"/>
        </w:rPr>
        <w:t xml:space="preserve"> inscription, il </w:t>
      </w:r>
      <w:r w:rsidR="00175336">
        <w:rPr>
          <w:sz w:val="22"/>
        </w:rPr>
        <w:t>sera</w:t>
      </w:r>
      <w:r w:rsidR="00A11C7D">
        <w:rPr>
          <w:sz w:val="22"/>
        </w:rPr>
        <w:t xml:space="preserve"> restitué dans l’année </w:t>
      </w:r>
      <w:r w:rsidR="009E2370">
        <w:rPr>
          <w:sz w:val="22"/>
        </w:rPr>
        <w:t xml:space="preserve">civile </w:t>
      </w:r>
      <w:r w:rsidR="00A11C7D">
        <w:rPr>
          <w:sz w:val="22"/>
        </w:rPr>
        <w:t xml:space="preserve">de départ </w:t>
      </w:r>
      <w:r w:rsidR="009E2370">
        <w:rPr>
          <w:sz w:val="22"/>
        </w:rPr>
        <w:t xml:space="preserve">et </w:t>
      </w:r>
      <w:r w:rsidR="00A11C7D">
        <w:rPr>
          <w:sz w:val="22"/>
        </w:rPr>
        <w:t>sur demande écrite)</w:t>
      </w:r>
    </w:p>
    <w:p w:rsidR="003A3556" w:rsidRDefault="003A3556" w:rsidP="0035363D">
      <w:pPr>
        <w:spacing w:after="0" w:line="240" w:lineRule="auto"/>
        <w:ind w:left="0"/>
        <w:rPr>
          <w:i/>
          <w:color w:val="FF0000"/>
        </w:rPr>
      </w:pPr>
    </w:p>
    <w:tbl>
      <w:tblPr>
        <w:tblStyle w:val="Grilledutableau"/>
        <w:tblW w:w="11346" w:type="dxa"/>
        <w:tblInd w:w="-318" w:type="dxa"/>
        <w:tblLook w:val="04A0" w:firstRow="1" w:lastRow="0" w:firstColumn="1" w:lastColumn="0" w:noHBand="0" w:noVBand="1"/>
      </w:tblPr>
      <w:tblGrid>
        <w:gridCol w:w="11346"/>
      </w:tblGrid>
      <w:tr w:rsidR="00665E77" w:rsidRPr="004D0200" w:rsidTr="00665E77">
        <w:trPr>
          <w:trHeight w:val="284"/>
        </w:trPr>
        <w:tc>
          <w:tcPr>
            <w:tcW w:w="11346" w:type="dxa"/>
            <w:shd w:val="clear" w:color="auto" w:fill="D9D9D9" w:themeFill="background1" w:themeFillShade="D9"/>
          </w:tcPr>
          <w:p w:rsidR="00665E77" w:rsidRPr="004D0200" w:rsidRDefault="00665E77" w:rsidP="00352C1F">
            <w:pPr>
              <w:ind w:left="0"/>
              <w:jc w:val="center"/>
              <w:rPr>
                <w:rFonts w:cstheme="minorHAnsi"/>
                <w:b/>
                <w:color w:val="009900"/>
              </w:rPr>
            </w:pPr>
            <w:r w:rsidRPr="004D0200">
              <w:rPr>
                <w:rFonts w:cstheme="minorHAnsi"/>
                <w:b/>
                <w:color w:val="009900"/>
              </w:rPr>
              <w:t>Frais annuels</w:t>
            </w:r>
          </w:p>
        </w:tc>
      </w:tr>
      <w:tr w:rsidR="00665E77" w:rsidTr="00665E77">
        <w:trPr>
          <w:trHeight w:val="284"/>
        </w:trPr>
        <w:tc>
          <w:tcPr>
            <w:tcW w:w="11346" w:type="dxa"/>
            <w:vAlign w:val="center"/>
          </w:tcPr>
          <w:p w:rsidR="00665E77" w:rsidRDefault="00665E77" w:rsidP="00665E77">
            <w:pPr>
              <w:ind w:left="176"/>
              <w:jc w:val="center"/>
              <w:rPr>
                <w:rFonts w:cstheme="minorHAnsi"/>
                <w:i/>
                <w:color w:val="auto"/>
              </w:rPr>
            </w:pPr>
            <w:r>
              <w:rPr>
                <w:rFonts w:cstheme="minorHAnsi"/>
                <w:i/>
                <w:color w:val="auto"/>
              </w:rPr>
              <w:t>50,00 € frais de dossier (par enfant)</w:t>
            </w:r>
            <w:r w:rsidR="005639F1">
              <w:rPr>
                <w:rFonts w:cstheme="minorHAnsi"/>
                <w:i/>
                <w:color w:val="auto"/>
              </w:rPr>
              <w:t xml:space="preserve"> – réglé lors de l’acompte</w:t>
            </w:r>
          </w:p>
        </w:tc>
      </w:tr>
      <w:tr w:rsidR="00665E77" w:rsidTr="00665E77">
        <w:trPr>
          <w:trHeight w:val="284"/>
        </w:trPr>
        <w:tc>
          <w:tcPr>
            <w:tcW w:w="11346" w:type="dxa"/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  <w:i/>
                <w:color w:val="auto"/>
              </w:rPr>
            </w:pPr>
            <w:r>
              <w:rPr>
                <w:rFonts w:cstheme="minorHAnsi"/>
                <w:i/>
                <w:color w:val="auto"/>
              </w:rPr>
              <w:t>20,00 € frais de fournitures (par enfant)</w:t>
            </w:r>
          </w:p>
        </w:tc>
      </w:tr>
      <w:tr w:rsidR="00665E77" w:rsidTr="00665E77">
        <w:trPr>
          <w:trHeight w:val="284"/>
        </w:trPr>
        <w:tc>
          <w:tcPr>
            <w:tcW w:w="11346" w:type="dxa"/>
            <w:vAlign w:val="center"/>
          </w:tcPr>
          <w:p w:rsidR="00665E77" w:rsidRDefault="00196561" w:rsidP="00352C1F">
            <w:pPr>
              <w:ind w:left="0"/>
              <w:jc w:val="center"/>
              <w:rPr>
                <w:rFonts w:cstheme="minorHAnsi"/>
                <w:i/>
                <w:color w:val="auto"/>
              </w:rPr>
            </w:pPr>
            <w:r>
              <w:rPr>
                <w:rFonts w:cstheme="minorHAnsi"/>
                <w:i/>
                <w:color w:val="auto"/>
              </w:rPr>
              <w:t>25,00</w:t>
            </w:r>
            <w:r w:rsidR="00665E77">
              <w:rPr>
                <w:rFonts w:cstheme="minorHAnsi"/>
                <w:i/>
                <w:color w:val="auto"/>
              </w:rPr>
              <w:t xml:space="preserve"> € frais de cotisation APEL et 3,40 € frais postaux (par famille)</w:t>
            </w:r>
          </w:p>
        </w:tc>
      </w:tr>
    </w:tbl>
    <w:p w:rsidR="00665E77" w:rsidRPr="00665E77" w:rsidRDefault="00665E77" w:rsidP="00665E77">
      <w:pPr>
        <w:spacing w:after="0" w:line="240" w:lineRule="auto"/>
        <w:ind w:left="0"/>
        <w:jc w:val="center"/>
        <w:rPr>
          <w:i/>
          <w:color w:val="FF0000"/>
          <w:sz w:val="12"/>
        </w:rPr>
      </w:pPr>
    </w:p>
    <w:p w:rsidR="00665E77" w:rsidRPr="005639F1" w:rsidRDefault="00665E77" w:rsidP="00665E77">
      <w:pPr>
        <w:spacing w:after="0" w:line="240" w:lineRule="auto"/>
        <w:ind w:left="0"/>
        <w:jc w:val="center"/>
        <w:rPr>
          <w:b/>
          <w:i/>
          <w:color w:val="FF0000"/>
        </w:rPr>
      </w:pPr>
      <w:r w:rsidRPr="005639F1">
        <w:rPr>
          <w:b/>
          <w:i/>
          <w:color w:val="FF0000"/>
        </w:rPr>
        <w:t>En cas de désistement après le 1</w:t>
      </w:r>
      <w:r w:rsidRPr="005639F1">
        <w:rPr>
          <w:b/>
          <w:i/>
          <w:color w:val="FF0000"/>
          <w:vertAlign w:val="superscript"/>
        </w:rPr>
        <w:t>er</w:t>
      </w:r>
      <w:r w:rsidRPr="005639F1">
        <w:rPr>
          <w:b/>
          <w:i/>
          <w:color w:val="FF0000"/>
        </w:rPr>
        <w:t xml:space="preserve"> juin, les acomptes ne seront pas restitués.</w:t>
      </w:r>
    </w:p>
    <w:p w:rsidR="00665E77" w:rsidRPr="00665E77" w:rsidRDefault="00665E77" w:rsidP="00665E77">
      <w:pPr>
        <w:spacing w:after="0" w:line="240" w:lineRule="auto"/>
        <w:ind w:left="0"/>
        <w:rPr>
          <w:i/>
          <w:color w:val="FF0000"/>
          <w:sz w:val="16"/>
        </w:rPr>
      </w:pPr>
    </w:p>
    <w:tbl>
      <w:tblPr>
        <w:tblStyle w:val="Grilledutableau"/>
        <w:tblW w:w="11346" w:type="dxa"/>
        <w:tblInd w:w="-318" w:type="dxa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3265"/>
      </w:tblGrid>
      <w:tr w:rsidR="00665E77" w:rsidTr="00665E77">
        <w:trPr>
          <w:trHeight w:val="284"/>
        </w:trPr>
        <w:tc>
          <w:tcPr>
            <w:tcW w:w="11346" w:type="dxa"/>
            <w:gridSpan w:val="4"/>
            <w:shd w:val="clear" w:color="auto" w:fill="D9D9D9" w:themeFill="background1" w:themeFillShade="D9"/>
            <w:vAlign w:val="center"/>
          </w:tcPr>
          <w:p w:rsidR="00665E77" w:rsidRDefault="00665E77" w:rsidP="00352C1F">
            <w:pPr>
              <w:ind w:left="0"/>
              <w:jc w:val="center"/>
              <w:rPr>
                <w:i/>
                <w:color w:val="FF0000"/>
              </w:rPr>
            </w:pPr>
            <w:r w:rsidRPr="002A23C7">
              <w:rPr>
                <w:b/>
                <w:color w:val="CC00FF"/>
              </w:rPr>
              <w:t>Tarif annuel pour la scolarité</w:t>
            </w:r>
          </w:p>
        </w:tc>
      </w:tr>
      <w:tr w:rsidR="00665E77" w:rsidTr="00665E77">
        <w:trPr>
          <w:trHeight w:val="28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65E77" w:rsidRPr="002A477D" w:rsidRDefault="00665E77" w:rsidP="00352C1F">
            <w:pPr>
              <w:ind w:left="0"/>
              <w:jc w:val="center"/>
              <w:rPr>
                <w:i/>
                <w:color w:val="auto"/>
              </w:rPr>
            </w:pPr>
            <w:r>
              <w:rPr>
                <w:rFonts w:cstheme="minorHAnsi"/>
                <w:i/>
                <w:color w:val="auto"/>
              </w:rPr>
              <w:t>□</w:t>
            </w:r>
            <w:r>
              <w:rPr>
                <w:i/>
                <w:color w:val="auto"/>
              </w:rPr>
              <w:t xml:space="preserve">  </w:t>
            </w:r>
            <w:r w:rsidRPr="002A477D">
              <w:rPr>
                <w:i/>
                <w:color w:val="auto"/>
              </w:rPr>
              <w:t>1 enfant</w:t>
            </w:r>
            <w:r w:rsidR="00B14B56">
              <w:rPr>
                <w:i/>
                <w:color w:val="auto"/>
              </w:rPr>
              <w:t> : 1150</w:t>
            </w:r>
            <w:r>
              <w:rPr>
                <w:i/>
                <w:color w:val="auto"/>
              </w:rPr>
              <w:t xml:space="preserve"> €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65E77" w:rsidRPr="002A477D" w:rsidRDefault="00665E77" w:rsidP="00196561">
            <w:pPr>
              <w:ind w:left="0"/>
              <w:rPr>
                <w:i/>
                <w:color w:val="auto"/>
              </w:rPr>
            </w:pPr>
            <w:r>
              <w:rPr>
                <w:rFonts w:cstheme="minorHAnsi"/>
                <w:i/>
                <w:color w:val="auto"/>
              </w:rPr>
              <w:t xml:space="preserve">□  </w:t>
            </w:r>
            <w:r w:rsidRPr="002A477D">
              <w:rPr>
                <w:i/>
                <w:color w:val="auto"/>
              </w:rPr>
              <w:t>2 enfants</w:t>
            </w:r>
            <w:r w:rsidR="00B14B56">
              <w:rPr>
                <w:i/>
                <w:color w:val="auto"/>
              </w:rPr>
              <w:t> : 1090</w:t>
            </w:r>
            <w:r>
              <w:rPr>
                <w:i/>
                <w:color w:val="auto"/>
              </w:rPr>
              <w:t xml:space="preserve"> € / enfant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65E77" w:rsidRPr="002A477D" w:rsidRDefault="00665E77" w:rsidP="003A7132">
            <w:pPr>
              <w:ind w:left="0"/>
              <w:jc w:val="center"/>
              <w:rPr>
                <w:i/>
                <w:color w:val="auto"/>
              </w:rPr>
            </w:pPr>
            <w:r>
              <w:rPr>
                <w:rFonts w:cstheme="minorHAnsi"/>
                <w:i/>
                <w:color w:val="auto"/>
              </w:rPr>
              <w:t>□</w:t>
            </w:r>
            <w:r>
              <w:rPr>
                <w:i/>
                <w:color w:val="auto"/>
              </w:rPr>
              <w:t xml:space="preserve">  </w:t>
            </w:r>
            <w:r w:rsidRPr="002A477D">
              <w:rPr>
                <w:i/>
                <w:color w:val="auto"/>
              </w:rPr>
              <w:t>3 enfants</w:t>
            </w:r>
            <w:r w:rsidR="00B14B56">
              <w:rPr>
                <w:i/>
                <w:color w:val="auto"/>
              </w:rPr>
              <w:t> : 971</w:t>
            </w:r>
            <w:r w:rsidR="001928D4">
              <w:rPr>
                <w:i/>
                <w:color w:val="auto"/>
              </w:rPr>
              <w:t xml:space="preserve"> </w:t>
            </w:r>
            <w:r>
              <w:rPr>
                <w:i/>
                <w:color w:val="auto"/>
              </w:rPr>
              <w:t>€ / enfant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665E77" w:rsidRPr="002A477D" w:rsidRDefault="00665E77" w:rsidP="003A7132">
            <w:pPr>
              <w:ind w:left="0"/>
              <w:jc w:val="center"/>
              <w:rPr>
                <w:i/>
                <w:color w:val="auto"/>
              </w:rPr>
            </w:pPr>
            <w:r>
              <w:rPr>
                <w:rFonts w:cstheme="minorHAnsi"/>
                <w:i/>
                <w:color w:val="auto"/>
              </w:rPr>
              <w:t>□</w:t>
            </w:r>
            <w:r>
              <w:rPr>
                <w:i/>
                <w:color w:val="auto"/>
              </w:rPr>
              <w:t xml:space="preserve">  </w:t>
            </w:r>
            <w:r w:rsidRPr="002A477D">
              <w:rPr>
                <w:i/>
                <w:color w:val="auto"/>
              </w:rPr>
              <w:t>4 enfants et plus</w:t>
            </w:r>
            <w:r w:rsidR="00B14B56">
              <w:rPr>
                <w:i/>
                <w:color w:val="auto"/>
              </w:rPr>
              <w:t> : 912</w:t>
            </w:r>
            <w:r>
              <w:rPr>
                <w:i/>
                <w:color w:val="auto"/>
              </w:rPr>
              <w:t xml:space="preserve"> € / enfant</w:t>
            </w:r>
          </w:p>
        </w:tc>
      </w:tr>
    </w:tbl>
    <w:p w:rsidR="00665E77" w:rsidRPr="002A477D" w:rsidRDefault="00665E77" w:rsidP="00665E77">
      <w:pPr>
        <w:spacing w:after="0" w:line="240" w:lineRule="auto"/>
        <w:ind w:left="0"/>
        <w:jc w:val="center"/>
        <w:rPr>
          <w:i/>
          <w:color w:val="FF0000"/>
          <w:sz w:val="8"/>
        </w:rPr>
      </w:pPr>
    </w:p>
    <w:p w:rsidR="00665E77" w:rsidRPr="00665E77" w:rsidRDefault="00665E77" w:rsidP="00665E77">
      <w:pPr>
        <w:spacing w:after="0" w:line="240" w:lineRule="auto"/>
        <w:ind w:left="0"/>
        <w:jc w:val="center"/>
        <w:rPr>
          <w:i/>
          <w:color w:val="FF0000"/>
          <w:sz w:val="12"/>
        </w:rPr>
      </w:pPr>
    </w:p>
    <w:p w:rsidR="00665E77" w:rsidRPr="005639F1" w:rsidRDefault="00665E77" w:rsidP="00665E77">
      <w:pPr>
        <w:spacing w:after="0" w:line="240" w:lineRule="auto"/>
        <w:ind w:left="0"/>
        <w:jc w:val="center"/>
        <w:rPr>
          <w:b/>
          <w:i/>
          <w:color w:val="FF0000"/>
        </w:rPr>
      </w:pPr>
      <w:r w:rsidRPr="005639F1">
        <w:rPr>
          <w:b/>
          <w:i/>
          <w:color w:val="FF0000"/>
        </w:rPr>
        <w:t>Nous vous rappelons que tout trimestre commencé est dû dans son intégralité.</w:t>
      </w:r>
    </w:p>
    <w:p w:rsidR="00665E77" w:rsidRPr="005639F1" w:rsidRDefault="00665E77" w:rsidP="00665E77">
      <w:pPr>
        <w:spacing w:after="0" w:line="240" w:lineRule="auto"/>
        <w:ind w:left="0"/>
        <w:rPr>
          <w:rFonts w:cstheme="minorHAnsi"/>
          <w:b/>
          <w:sz w:val="18"/>
        </w:rPr>
      </w:pPr>
    </w:p>
    <w:tbl>
      <w:tblPr>
        <w:tblStyle w:val="Grilledutableau"/>
        <w:tblW w:w="11266" w:type="dxa"/>
        <w:jc w:val="center"/>
        <w:tblLook w:val="04A0" w:firstRow="1" w:lastRow="0" w:firstColumn="1" w:lastColumn="0" w:noHBand="0" w:noVBand="1"/>
      </w:tblPr>
      <w:tblGrid>
        <w:gridCol w:w="1701"/>
        <w:gridCol w:w="1417"/>
        <w:gridCol w:w="2411"/>
        <w:gridCol w:w="2837"/>
        <w:gridCol w:w="2900"/>
      </w:tblGrid>
      <w:tr w:rsidR="00665E77" w:rsidTr="00352C1F">
        <w:trPr>
          <w:trHeight w:val="293"/>
          <w:jc w:val="center"/>
        </w:trPr>
        <w:tc>
          <w:tcPr>
            <w:tcW w:w="755" w:type="pct"/>
            <w:tcBorders>
              <w:top w:val="nil"/>
              <w:left w:val="nil"/>
              <w:bottom w:val="nil"/>
            </w:tcBorders>
            <w:vAlign w:val="center"/>
          </w:tcPr>
          <w:p w:rsidR="00665E77" w:rsidRDefault="00665E77" w:rsidP="00352C1F">
            <w:pPr>
              <w:tabs>
                <w:tab w:val="left" w:pos="-592"/>
              </w:tabs>
              <w:ind w:left="-340" w:hanging="110"/>
              <w:jc w:val="center"/>
              <w:rPr>
                <w:rFonts w:cstheme="minorHAnsi"/>
              </w:rPr>
            </w:pPr>
          </w:p>
        </w:tc>
        <w:tc>
          <w:tcPr>
            <w:tcW w:w="4245" w:type="pct"/>
            <w:gridSpan w:val="4"/>
            <w:shd w:val="clear" w:color="auto" w:fill="D9D9D9" w:themeFill="background1" w:themeFillShade="D9"/>
            <w:vAlign w:val="center"/>
          </w:tcPr>
          <w:p w:rsidR="00665E77" w:rsidRPr="00333CE3" w:rsidRDefault="00665E77" w:rsidP="00352C1F">
            <w:pPr>
              <w:ind w:left="0"/>
              <w:jc w:val="center"/>
              <w:rPr>
                <w:rFonts w:cstheme="minorHAnsi"/>
                <w:b/>
              </w:rPr>
            </w:pPr>
            <w:r w:rsidRPr="00932FDE">
              <w:rPr>
                <w:rFonts w:cstheme="minorHAnsi"/>
                <w:b/>
                <w:color w:val="03A7A3" w:themeColor="accent6" w:themeShade="BF"/>
              </w:rPr>
              <w:t>Tarif annuel pour les options</w:t>
            </w:r>
          </w:p>
        </w:tc>
      </w:tr>
      <w:tr w:rsidR="00665E77" w:rsidTr="00352C1F">
        <w:trPr>
          <w:trHeight w:val="424"/>
          <w:jc w:val="center"/>
        </w:trPr>
        <w:tc>
          <w:tcPr>
            <w:tcW w:w="755" w:type="pct"/>
            <w:tcBorders>
              <w:top w:val="nil"/>
              <w:left w:val="nil"/>
            </w:tcBorders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629" w:type="pct"/>
            <w:vAlign w:val="center"/>
          </w:tcPr>
          <w:p w:rsidR="00665E77" w:rsidRPr="0080399A" w:rsidRDefault="00665E77" w:rsidP="00352C1F">
            <w:pPr>
              <w:ind w:left="0"/>
              <w:jc w:val="center"/>
              <w:rPr>
                <w:rFonts w:cstheme="minorHAnsi"/>
                <w:b/>
              </w:rPr>
            </w:pPr>
            <w:r w:rsidRPr="0080399A">
              <w:rPr>
                <w:rFonts w:cstheme="minorHAnsi"/>
                <w:b/>
              </w:rPr>
              <w:t>Demi-pension</w:t>
            </w:r>
          </w:p>
        </w:tc>
        <w:tc>
          <w:tcPr>
            <w:tcW w:w="1070" w:type="pct"/>
            <w:vAlign w:val="center"/>
          </w:tcPr>
          <w:p w:rsidR="00665E77" w:rsidRPr="0080399A" w:rsidRDefault="00665E77" w:rsidP="00352C1F">
            <w:pPr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Garderie de 7h3</w:t>
            </w:r>
            <w:r w:rsidRPr="0080399A">
              <w:rPr>
                <w:rFonts w:cstheme="minorHAnsi"/>
                <w:b/>
              </w:rPr>
              <w:t>0 à 8h20</w:t>
            </w:r>
          </w:p>
        </w:tc>
        <w:tc>
          <w:tcPr>
            <w:tcW w:w="1259" w:type="pct"/>
            <w:vAlign w:val="center"/>
          </w:tcPr>
          <w:p w:rsidR="00665E77" w:rsidRPr="0080399A" w:rsidRDefault="00665E77" w:rsidP="00352C1F">
            <w:pPr>
              <w:ind w:left="0"/>
              <w:jc w:val="center"/>
              <w:rPr>
                <w:rFonts w:cstheme="minorHAnsi"/>
                <w:b/>
              </w:rPr>
            </w:pPr>
            <w:r w:rsidRPr="0080399A">
              <w:rPr>
                <w:rFonts w:cstheme="minorHAnsi"/>
                <w:b/>
              </w:rPr>
              <w:t>Etude/garderie jusqu’à 18h00</w:t>
            </w:r>
          </w:p>
        </w:tc>
        <w:tc>
          <w:tcPr>
            <w:tcW w:w="1288" w:type="pct"/>
            <w:vAlign w:val="center"/>
          </w:tcPr>
          <w:p w:rsidR="00665E77" w:rsidRPr="0080399A" w:rsidRDefault="00665E77" w:rsidP="00352C1F">
            <w:pPr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Etude/g</w:t>
            </w:r>
            <w:r w:rsidRPr="0080399A">
              <w:rPr>
                <w:rFonts w:cstheme="minorHAnsi"/>
                <w:b/>
              </w:rPr>
              <w:t>arderie jusqu’à 18h30</w:t>
            </w:r>
          </w:p>
        </w:tc>
      </w:tr>
      <w:tr w:rsidR="00665E77" w:rsidTr="00352C1F">
        <w:trPr>
          <w:trHeight w:val="293"/>
          <w:jc w:val="center"/>
        </w:trPr>
        <w:tc>
          <w:tcPr>
            <w:tcW w:w="755" w:type="pct"/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jour / semaine</w:t>
            </w:r>
          </w:p>
        </w:tc>
        <w:tc>
          <w:tcPr>
            <w:tcW w:w="629" w:type="pct"/>
            <w:vAlign w:val="center"/>
          </w:tcPr>
          <w:p w:rsidR="00665E77" w:rsidRDefault="00665E77" w:rsidP="00F74476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F74476">
              <w:rPr>
                <w:rFonts w:cstheme="minorHAnsi"/>
                <w:i/>
                <w:color w:val="auto"/>
              </w:rPr>
              <w:t xml:space="preserve">  </w:t>
            </w:r>
            <w:r w:rsidR="0026241A">
              <w:rPr>
                <w:rFonts w:cstheme="minorHAnsi"/>
              </w:rPr>
              <w:t>301</w:t>
            </w:r>
            <w:r>
              <w:rPr>
                <w:rFonts w:cstheme="minorHAnsi"/>
              </w:rPr>
              <w:t>,00 €</w:t>
            </w:r>
          </w:p>
        </w:tc>
        <w:tc>
          <w:tcPr>
            <w:tcW w:w="1070" w:type="pct"/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AF58D0">
              <w:rPr>
                <w:rFonts w:cstheme="minorHAnsi"/>
              </w:rPr>
              <w:t>52</w:t>
            </w:r>
            <w:r>
              <w:rPr>
                <w:rFonts w:cstheme="minorHAnsi"/>
              </w:rPr>
              <w:t>,00 €</w:t>
            </w:r>
          </w:p>
        </w:tc>
        <w:tc>
          <w:tcPr>
            <w:tcW w:w="1259" w:type="pct"/>
            <w:vAlign w:val="center"/>
          </w:tcPr>
          <w:p w:rsidR="00665E77" w:rsidRDefault="00665E77" w:rsidP="003A713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AF58D0">
              <w:rPr>
                <w:rFonts w:cstheme="minorHAnsi"/>
              </w:rPr>
              <w:t>116</w:t>
            </w:r>
            <w:r>
              <w:rPr>
                <w:rFonts w:cstheme="minorHAnsi"/>
              </w:rPr>
              <w:t>,00 €</w:t>
            </w:r>
          </w:p>
        </w:tc>
        <w:tc>
          <w:tcPr>
            <w:tcW w:w="1288" w:type="pct"/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AF58D0">
              <w:rPr>
                <w:rFonts w:cstheme="minorHAnsi"/>
              </w:rPr>
              <w:t>183</w:t>
            </w:r>
            <w:r>
              <w:rPr>
                <w:rFonts w:cstheme="minorHAnsi"/>
              </w:rPr>
              <w:t>,00 €</w:t>
            </w:r>
          </w:p>
        </w:tc>
      </w:tr>
      <w:tr w:rsidR="00665E77" w:rsidTr="00352C1F">
        <w:trPr>
          <w:trHeight w:val="293"/>
          <w:jc w:val="center"/>
        </w:trPr>
        <w:tc>
          <w:tcPr>
            <w:tcW w:w="755" w:type="pct"/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jours / semaine</w:t>
            </w:r>
          </w:p>
        </w:tc>
        <w:tc>
          <w:tcPr>
            <w:tcW w:w="629" w:type="pct"/>
            <w:vAlign w:val="center"/>
          </w:tcPr>
          <w:p w:rsidR="00665E77" w:rsidRDefault="00665E77" w:rsidP="00196561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F74476">
              <w:rPr>
                <w:rFonts w:cstheme="minorHAnsi"/>
                <w:i/>
                <w:color w:val="auto"/>
              </w:rPr>
              <w:t xml:space="preserve">  </w:t>
            </w:r>
            <w:r w:rsidR="0026241A">
              <w:rPr>
                <w:rFonts w:cstheme="minorHAnsi"/>
              </w:rPr>
              <w:t>579</w:t>
            </w:r>
            <w:r>
              <w:rPr>
                <w:rFonts w:cstheme="minorHAnsi"/>
              </w:rPr>
              <w:t>,00 €</w:t>
            </w:r>
          </w:p>
        </w:tc>
        <w:tc>
          <w:tcPr>
            <w:tcW w:w="1070" w:type="pct"/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AF58D0">
              <w:rPr>
                <w:rFonts w:cstheme="minorHAnsi"/>
              </w:rPr>
              <w:t>78</w:t>
            </w:r>
            <w:r>
              <w:rPr>
                <w:rFonts w:cstheme="minorHAnsi"/>
              </w:rPr>
              <w:t>,00 €</w:t>
            </w:r>
          </w:p>
        </w:tc>
        <w:tc>
          <w:tcPr>
            <w:tcW w:w="1259" w:type="pct"/>
            <w:vAlign w:val="center"/>
          </w:tcPr>
          <w:p w:rsidR="00665E77" w:rsidRDefault="00665E77" w:rsidP="003A713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AF58D0">
              <w:rPr>
                <w:rFonts w:cstheme="minorHAnsi"/>
              </w:rPr>
              <w:t>211</w:t>
            </w:r>
            <w:r>
              <w:rPr>
                <w:rFonts w:cstheme="minorHAnsi"/>
              </w:rPr>
              <w:t>,00 €</w:t>
            </w:r>
          </w:p>
        </w:tc>
        <w:tc>
          <w:tcPr>
            <w:tcW w:w="1288" w:type="pct"/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AF58D0">
              <w:rPr>
                <w:rFonts w:cstheme="minorHAnsi"/>
              </w:rPr>
              <w:t>339</w:t>
            </w:r>
            <w:r>
              <w:rPr>
                <w:rFonts w:cstheme="minorHAnsi"/>
              </w:rPr>
              <w:t>,00 €</w:t>
            </w:r>
          </w:p>
        </w:tc>
      </w:tr>
      <w:tr w:rsidR="00665E77" w:rsidTr="00352C1F">
        <w:trPr>
          <w:trHeight w:val="293"/>
          <w:jc w:val="center"/>
        </w:trPr>
        <w:tc>
          <w:tcPr>
            <w:tcW w:w="755" w:type="pct"/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jours / semaine</w:t>
            </w:r>
          </w:p>
        </w:tc>
        <w:tc>
          <w:tcPr>
            <w:tcW w:w="629" w:type="pct"/>
            <w:vAlign w:val="center"/>
          </w:tcPr>
          <w:p w:rsidR="00665E77" w:rsidRDefault="00665E77" w:rsidP="00196561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F74476">
              <w:rPr>
                <w:rFonts w:cstheme="minorHAnsi"/>
                <w:i/>
                <w:color w:val="auto"/>
              </w:rPr>
              <w:t xml:space="preserve">  </w:t>
            </w:r>
            <w:r w:rsidR="0026241A">
              <w:rPr>
                <w:rFonts w:cstheme="minorHAnsi"/>
              </w:rPr>
              <w:t>840</w:t>
            </w:r>
            <w:r>
              <w:rPr>
                <w:rFonts w:cstheme="minorHAnsi"/>
              </w:rPr>
              <w:t>,00 €</w:t>
            </w:r>
          </w:p>
        </w:tc>
        <w:tc>
          <w:tcPr>
            <w:tcW w:w="1070" w:type="pct"/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AF58D0">
              <w:rPr>
                <w:rFonts w:cstheme="minorHAnsi"/>
              </w:rPr>
              <w:t>105</w:t>
            </w:r>
            <w:r>
              <w:rPr>
                <w:rFonts w:cstheme="minorHAnsi"/>
              </w:rPr>
              <w:t>,00 €</w:t>
            </w:r>
          </w:p>
        </w:tc>
        <w:tc>
          <w:tcPr>
            <w:tcW w:w="1259" w:type="pct"/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AF58D0">
              <w:rPr>
                <w:rFonts w:cstheme="minorHAnsi"/>
              </w:rPr>
              <w:t>27</w:t>
            </w:r>
            <w:r w:rsidR="003A7132">
              <w:rPr>
                <w:rFonts w:cstheme="minorHAnsi"/>
              </w:rPr>
              <w:t>6</w:t>
            </w:r>
            <w:r>
              <w:rPr>
                <w:rFonts w:cstheme="minorHAnsi"/>
              </w:rPr>
              <w:t>,00 €</w:t>
            </w:r>
          </w:p>
        </w:tc>
        <w:tc>
          <w:tcPr>
            <w:tcW w:w="1288" w:type="pct"/>
            <w:vAlign w:val="center"/>
          </w:tcPr>
          <w:p w:rsidR="00665E77" w:rsidRDefault="00665E77" w:rsidP="003A713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AF58D0">
              <w:rPr>
                <w:rFonts w:cstheme="minorHAnsi"/>
              </w:rPr>
              <w:t>487</w:t>
            </w:r>
            <w:r>
              <w:rPr>
                <w:rFonts w:cstheme="minorHAnsi"/>
              </w:rPr>
              <w:t>,00 €</w:t>
            </w:r>
          </w:p>
        </w:tc>
      </w:tr>
      <w:tr w:rsidR="00665E77" w:rsidTr="00352C1F">
        <w:trPr>
          <w:trHeight w:val="293"/>
          <w:jc w:val="center"/>
        </w:trPr>
        <w:tc>
          <w:tcPr>
            <w:tcW w:w="755" w:type="pct"/>
            <w:vAlign w:val="center"/>
          </w:tcPr>
          <w:p w:rsidR="00665E77" w:rsidRDefault="00665E77" w:rsidP="00352C1F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jours / semaine</w:t>
            </w:r>
          </w:p>
        </w:tc>
        <w:tc>
          <w:tcPr>
            <w:tcW w:w="629" w:type="pct"/>
            <w:vAlign w:val="center"/>
          </w:tcPr>
          <w:p w:rsidR="00665E77" w:rsidRDefault="00665E77" w:rsidP="00F74476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>□</w:t>
            </w:r>
            <w:r w:rsidR="00367C4A">
              <w:rPr>
                <w:rFonts w:cstheme="minorHAnsi"/>
              </w:rPr>
              <w:t xml:space="preserve"> </w:t>
            </w:r>
            <w:r w:rsidR="0026241A">
              <w:rPr>
                <w:rFonts w:cstheme="minorHAnsi"/>
              </w:rPr>
              <w:t>1080</w:t>
            </w:r>
            <w:bookmarkStart w:id="0" w:name="_GoBack"/>
            <w:bookmarkEnd w:id="0"/>
            <w:r>
              <w:rPr>
                <w:rFonts w:cstheme="minorHAnsi"/>
              </w:rPr>
              <w:t>,00 €</w:t>
            </w:r>
          </w:p>
        </w:tc>
        <w:tc>
          <w:tcPr>
            <w:tcW w:w="1070" w:type="pct"/>
            <w:vAlign w:val="center"/>
          </w:tcPr>
          <w:p w:rsidR="00665E77" w:rsidRDefault="00665E77" w:rsidP="00AE7C09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 □ </w:t>
            </w:r>
            <w:r w:rsidR="00AF58D0">
              <w:rPr>
                <w:rFonts w:cstheme="minorHAnsi"/>
              </w:rPr>
              <w:t>130</w:t>
            </w:r>
            <w:r>
              <w:rPr>
                <w:rFonts w:cstheme="minorHAnsi"/>
              </w:rPr>
              <w:t>,00 €</w:t>
            </w:r>
          </w:p>
        </w:tc>
        <w:tc>
          <w:tcPr>
            <w:tcW w:w="1259" w:type="pct"/>
            <w:vAlign w:val="center"/>
          </w:tcPr>
          <w:p w:rsidR="00665E77" w:rsidRDefault="00665E77" w:rsidP="00AE7C09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AF58D0">
              <w:rPr>
                <w:rFonts w:cstheme="minorHAnsi"/>
              </w:rPr>
              <w:t>353</w:t>
            </w:r>
            <w:r>
              <w:rPr>
                <w:rFonts w:cstheme="minorHAnsi"/>
              </w:rPr>
              <w:t>,00 €</w:t>
            </w:r>
          </w:p>
        </w:tc>
        <w:tc>
          <w:tcPr>
            <w:tcW w:w="1288" w:type="pct"/>
            <w:vAlign w:val="center"/>
          </w:tcPr>
          <w:p w:rsidR="00665E77" w:rsidRDefault="00665E77" w:rsidP="00E01331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color w:val="auto"/>
              </w:rPr>
              <w:t xml:space="preserve">□ </w:t>
            </w:r>
            <w:r w:rsidR="00E01331">
              <w:rPr>
                <w:rFonts w:cstheme="minorHAnsi"/>
              </w:rPr>
              <w:t>617,</w:t>
            </w:r>
            <w:r>
              <w:rPr>
                <w:rFonts w:cstheme="minorHAnsi"/>
              </w:rPr>
              <w:t>00 €</w:t>
            </w:r>
          </w:p>
        </w:tc>
      </w:tr>
    </w:tbl>
    <w:p w:rsidR="00665E77" w:rsidRPr="00665E77" w:rsidRDefault="00665E77" w:rsidP="00665E77">
      <w:pPr>
        <w:spacing w:after="0" w:line="240" w:lineRule="auto"/>
        <w:ind w:left="0"/>
        <w:rPr>
          <w:rFonts w:cstheme="minorHAnsi"/>
          <w:sz w:val="12"/>
        </w:rPr>
      </w:pPr>
    </w:p>
    <w:p w:rsidR="00FB1A7B" w:rsidRDefault="00665E77" w:rsidP="00665E77">
      <w:pPr>
        <w:spacing w:after="0" w:line="240" w:lineRule="auto"/>
        <w:ind w:left="0"/>
        <w:jc w:val="center"/>
        <w:rPr>
          <w:rFonts w:cstheme="minorHAnsi"/>
          <w:b/>
          <w:i/>
          <w:color w:val="FF0000"/>
        </w:rPr>
      </w:pPr>
      <w:r w:rsidRPr="005639F1">
        <w:rPr>
          <w:rFonts w:cstheme="minorHAnsi"/>
          <w:b/>
          <w:i/>
          <w:color w:val="FF0000"/>
        </w:rPr>
        <w:t xml:space="preserve">Si un changement intervient, il n’est accepté </w:t>
      </w:r>
      <w:r w:rsidRPr="005639F1">
        <w:rPr>
          <w:rFonts w:cstheme="minorHAnsi"/>
          <w:b/>
          <w:i/>
          <w:color w:val="FF0000"/>
          <w:u w:val="single"/>
        </w:rPr>
        <w:t>que</w:t>
      </w:r>
      <w:r w:rsidRPr="005639F1">
        <w:rPr>
          <w:rFonts w:cstheme="minorHAnsi"/>
          <w:b/>
          <w:i/>
          <w:color w:val="FF0000"/>
        </w:rPr>
        <w:t xml:space="preserve"> pour </w:t>
      </w:r>
      <w:r w:rsidR="00FB1A7B">
        <w:rPr>
          <w:rFonts w:cstheme="minorHAnsi"/>
          <w:b/>
          <w:i/>
          <w:color w:val="FF0000"/>
        </w:rPr>
        <w:t>le trimestre suivant, soit le 11</w:t>
      </w:r>
      <w:r w:rsidRPr="005639F1">
        <w:rPr>
          <w:rFonts w:cstheme="minorHAnsi"/>
          <w:b/>
          <w:i/>
          <w:color w:val="FF0000"/>
        </w:rPr>
        <w:t xml:space="preserve"> décembre pour le 2</w:t>
      </w:r>
      <w:r w:rsidRPr="005639F1">
        <w:rPr>
          <w:rFonts w:cstheme="minorHAnsi"/>
          <w:b/>
          <w:i/>
          <w:color w:val="FF0000"/>
          <w:vertAlign w:val="superscript"/>
        </w:rPr>
        <w:t>ème</w:t>
      </w:r>
      <w:r w:rsidR="00FB1A7B">
        <w:rPr>
          <w:rFonts w:cstheme="minorHAnsi"/>
          <w:b/>
          <w:i/>
          <w:color w:val="FF0000"/>
        </w:rPr>
        <w:t xml:space="preserve"> trimestre et le </w:t>
      </w:r>
    </w:p>
    <w:p w:rsidR="00665E77" w:rsidRPr="005639F1" w:rsidRDefault="00FB1A7B" w:rsidP="00665E77">
      <w:pPr>
        <w:spacing w:after="0" w:line="240" w:lineRule="auto"/>
        <w:ind w:left="0"/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 xml:space="preserve">08 </w:t>
      </w:r>
      <w:r w:rsidR="00665E77" w:rsidRPr="005639F1">
        <w:rPr>
          <w:rFonts w:cstheme="minorHAnsi"/>
          <w:b/>
          <w:i/>
          <w:color w:val="FF0000"/>
        </w:rPr>
        <w:t>mars pour le 3</w:t>
      </w:r>
      <w:r w:rsidR="00665E77" w:rsidRPr="005639F1">
        <w:rPr>
          <w:rFonts w:cstheme="minorHAnsi"/>
          <w:b/>
          <w:i/>
          <w:color w:val="FF0000"/>
          <w:vertAlign w:val="superscript"/>
        </w:rPr>
        <w:t>ème</w:t>
      </w:r>
      <w:r w:rsidR="00665E77" w:rsidRPr="005639F1">
        <w:rPr>
          <w:rFonts w:cstheme="minorHAnsi"/>
          <w:b/>
          <w:i/>
          <w:color w:val="FF0000"/>
        </w:rPr>
        <w:t xml:space="preserve"> trimestre et </w:t>
      </w:r>
      <w:r w:rsidR="00665E77" w:rsidRPr="005639F1">
        <w:rPr>
          <w:rFonts w:cstheme="minorHAnsi"/>
          <w:b/>
          <w:i/>
          <w:color w:val="FF0000"/>
          <w:u w:val="single"/>
        </w:rPr>
        <w:t>seulement par écrit adressé au secrétariat</w:t>
      </w:r>
      <w:r w:rsidR="00665E77" w:rsidRPr="005639F1">
        <w:rPr>
          <w:rFonts w:cstheme="minorHAnsi"/>
          <w:b/>
          <w:i/>
          <w:color w:val="FF0000"/>
        </w:rPr>
        <w:t>.</w:t>
      </w:r>
    </w:p>
    <w:p w:rsidR="00665E77" w:rsidRPr="00665E77" w:rsidRDefault="00665E77" w:rsidP="00665E77">
      <w:pPr>
        <w:spacing w:after="0" w:line="240" w:lineRule="auto"/>
        <w:ind w:left="0"/>
        <w:rPr>
          <w:rFonts w:cstheme="minorHAnsi"/>
          <w:sz w:val="16"/>
        </w:rPr>
      </w:pPr>
    </w:p>
    <w:tbl>
      <w:tblPr>
        <w:tblStyle w:val="Grilledutableau"/>
        <w:tblW w:w="11341" w:type="dxa"/>
        <w:tblInd w:w="-318" w:type="dxa"/>
        <w:tblLook w:val="04A0" w:firstRow="1" w:lastRow="0" w:firstColumn="1" w:lastColumn="0" w:noHBand="0" w:noVBand="1"/>
      </w:tblPr>
      <w:tblGrid>
        <w:gridCol w:w="5632"/>
        <w:gridCol w:w="5709"/>
      </w:tblGrid>
      <w:tr w:rsidR="00665E77" w:rsidTr="00665E77">
        <w:trPr>
          <w:trHeight w:val="284"/>
        </w:trPr>
        <w:tc>
          <w:tcPr>
            <w:tcW w:w="5632" w:type="dxa"/>
            <w:shd w:val="clear" w:color="auto" w:fill="D9D9D9" w:themeFill="background1" w:themeFillShade="D9"/>
            <w:vAlign w:val="center"/>
          </w:tcPr>
          <w:p w:rsidR="00665E77" w:rsidRPr="0009560D" w:rsidRDefault="00665E77" w:rsidP="00352C1F">
            <w:pPr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9560D">
              <w:rPr>
                <w:rFonts w:cstheme="minorHAnsi"/>
                <w:color w:val="000000" w:themeColor="text1"/>
              </w:rPr>
              <w:t>Tarifs exceptionnels</w:t>
            </w:r>
          </w:p>
        </w:tc>
        <w:tc>
          <w:tcPr>
            <w:tcW w:w="5709" w:type="dxa"/>
            <w:shd w:val="clear" w:color="auto" w:fill="D9D9D9" w:themeFill="background1" w:themeFillShade="D9"/>
            <w:vAlign w:val="center"/>
          </w:tcPr>
          <w:p w:rsidR="00665E77" w:rsidRPr="0009560D" w:rsidRDefault="00665E77" w:rsidP="00352C1F">
            <w:pPr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9560D">
              <w:rPr>
                <w:rFonts w:cstheme="minorHAnsi"/>
                <w:color w:val="000000" w:themeColor="text1"/>
              </w:rPr>
              <w:t>Tarifs retards</w:t>
            </w:r>
          </w:p>
        </w:tc>
      </w:tr>
      <w:tr w:rsidR="00665E77" w:rsidTr="00665E77">
        <w:trPr>
          <w:trHeight w:val="284"/>
        </w:trPr>
        <w:tc>
          <w:tcPr>
            <w:tcW w:w="5632" w:type="dxa"/>
            <w:vAlign w:val="center"/>
          </w:tcPr>
          <w:p w:rsidR="00665E77" w:rsidRDefault="00665E77" w:rsidP="00352C1F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Garderie 7h30 à 8h20 :                                                          2,00 €</w:t>
            </w:r>
          </w:p>
        </w:tc>
        <w:tc>
          <w:tcPr>
            <w:tcW w:w="5709" w:type="dxa"/>
            <w:vAlign w:val="center"/>
          </w:tcPr>
          <w:p w:rsidR="00665E77" w:rsidRDefault="00665E77" w:rsidP="00352C1F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Etude / garderie après 18h00 :                                                   3,00 €</w:t>
            </w:r>
          </w:p>
        </w:tc>
      </w:tr>
      <w:tr w:rsidR="00665E77" w:rsidTr="00665E77">
        <w:trPr>
          <w:trHeight w:val="284"/>
        </w:trPr>
        <w:tc>
          <w:tcPr>
            <w:tcW w:w="5632" w:type="dxa"/>
            <w:vAlign w:val="center"/>
          </w:tcPr>
          <w:p w:rsidR="00665E77" w:rsidRDefault="00665E77" w:rsidP="00352C1F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Cantine :                                                                       </w:t>
            </w:r>
            <w:r w:rsidR="00367C4A">
              <w:rPr>
                <w:rFonts w:cstheme="minorHAnsi"/>
              </w:rPr>
              <w:t xml:space="preserve">         8,65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:rsidR="00665E77" w:rsidRDefault="00665E77" w:rsidP="00352C1F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Garderie après 18h30 :                                              12,00 € / 30 min</w:t>
            </w:r>
          </w:p>
        </w:tc>
      </w:tr>
      <w:tr w:rsidR="00665E77" w:rsidTr="00665E77">
        <w:trPr>
          <w:trHeight w:val="284"/>
        </w:trPr>
        <w:tc>
          <w:tcPr>
            <w:tcW w:w="5632" w:type="dxa"/>
            <w:vAlign w:val="center"/>
          </w:tcPr>
          <w:p w:rsidR="00665E77" w:rsidRDefault="00665E77" w:rsidP="00352C1F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Etude / Garderie 17h00 à 18h00 :                                         7,00 €</w:t>
            </w:r>
          </w:p>
        </w:tc>
        <w:tc>
          <w:tcPr>
            <w:tcW w:w="5709" w:type="dxa"/>
            <w:tcBorders>
              <w:bottom w:val="nil"/>
              <w:right w:val="nil"/>
            </w:tcBorders>
            <w:vAlign w:val="center"/>
          </w:tcPr>
          <w:p w:rsidR="00665E77" w:rsidRDefault="00665E77" w:rsidP="00352C1F">
            <w:pPr>
              <w:ind w:left="0"/>
              <w:rPr>
                <w:rFonts w:cstheme="minorHAnsi"/>
              </w:rPr>
            </w:pPr>
          </w:p>
        </w:tc>
      </w:tr>
      <w:tr w:rsidR="00665E77" w:rsidTr="00665E77">
        <w:trPr>
          <w:trHeight w:val="284"/>
        </w:trPr>
        <w:tc>
          <w:tcPr>
            <w:tcW w:w="5632" w:type="dxa"/>
            <w:vAlign w:val="center"/>
          </w:tcPr>
          <w:p w:rsidR="00665E77" w:rsidRDefault="00665E77" w:rsidP="00352C1F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Garderie jusqu’à 18h30 :                                                    10,00 €</w:t>
            </w:r>
          </w:p>
        </w:tc>
        <w:tc>
          <w:tcPr>
            <w:tcW w:w="5709" w:type="dxa"/>
            <w:tcBorders>
              <w:top w:val="nil"/>
              <w:bottom w:val="nil"/>
              <w:right w:val="nil"/>
            </w:tcBorders>
            <w:vAlign w:val="center"/>
          </w:tcPr>
          <w:p w:rsidR="00665E77" w:rsidRDefault="00665E77" w:rsidP="00352C1F">
            <w:pPr>
              <w:ind w:left="0"/>
              <w:rPr>
                <w:rFonts w:cstheme="minorHAnsi"/>
              </w:rPr>
            </w:pPr>
          </w:p>
        </w:tc>
      </w:tr>
    </w:tbl>
    <w:p w:rsidR="00665E77" w:rsidRPr="00665E77" w:rsidRDefault="00665E77" w:rsidP="00665E77">
      <w:pPr>
        <w:spacing w:after="0" w:line="240" w:lineRule="auto"/>
        <w:ind w:left="0"/>
        <w:rPr>
          <w:rFonts w:cstheme="minorHAnsi"/>
          <w:sz w:val="16"/>
        </w:rPr>
      </w:pPr>
    </w:p>
    <w:p w:rsidR="00665E77" w:rsidRDefault="00665E77" w:rsidP="00665E77">
      <w:pPr>
        <w:spacing w:after="0" w:line="240" w:lineRule="auto"/>
        <w:ind w:left="0"/>
        <w:jc w:val="center"/>
        <w:rPr>
          <w:rFonts w:cstheme="minorHAnsi"/>
          <w:b/>
          <w:color w:val="7B9B1E" w:themeColor="accent4" w:themeShade="BF"/>
          <w:u w:val="single"/>
        </w:rPr>
      </w:pPr>
      <w:r w:rsidRPr="007D2614">
        <w:rPr>
          <w:rFonts w:cstheme="minorHAnsi"/>
          <w:b/>
          <w:color w:val="7B9B1E" w:themeColor="accent4" w:themeShade="BF"/>
          <w:u w:val="single"/>
        </w:rPr>
        <w:t>Choix du moyen de paiement</w:t>
      </w:r>
    </w:p>
    <w:p w:rsidR="00665E77" w:rsidRPr="00665E77" w:rsidRDefault="00665E77" w:rsidP="00665E77">
      <w:pPr>
        <w:spacing w:after="0" w:line="240" w:lineRule="auto"/>
        <w:ind w:left="0"/>
        <w:jc w:val="center"/>
        <w:rPr>
          <w:rFonts w:cstheme="minorHAnsi"/>
          <w:b/>
          <w:color w:val="7B9B1E" w:themeColor="accent4" w:themeShade="BF"/>
          <w:sz w:val="8"/>
          <w:u w:val="single"/>
        </w:rPr>
      </w:pPr>
    </w:p>
    <w:p w:rsidR="00665E77" w:rsidRDefault="00665E77" w:rsidP="00665E77">
      <w:pPr>
        <w:spacing w:after="0" w:line="240" w:lineRule="auto"/>
        <w:ind w:left="284" w:hanging="426"/>
        <w:jc w:val="both"/>
        <w:rPr>
          <w:rFonts w:cstheme="minorHAnsi"/>
        </w:rPr>
      </w:pPr>
      <w:r w:rsidRPr="00706387">
        <w:rPr>
          <w:rFonts w:cstheme="minorHAnsi"/>
          <w:b/>
          <w:sz w:val="28"/>
        </w:rPr>
        <w:t>□</w:t>
      </w:r>
      <w:r>
        <w:rPr>
          <w:rFonts w:cstheme="minorHAnsi"/>
          <w:b/>
          <w:sz w:val="28"/>
        </w:rPr>
        <w:t xml:space="preserve">  </w:t>
      </w:r>
      <w:r w:rsidRPr="00706387">
        <w:rPr>
          <w:rFonts w:cstheme="minorHAnsi"/>
          <w:b/>
        </w:rPr>
        <w:t xml:space="preserve">Paiement annuel </w:t>
      </w:r>
      <w:r>
        <w:rPr>
          <w:rFonts w:cstheme="minorHAnsi"/>
          <w:b/>
        </w:rPr>
        <w:t xml:space="preserve">à réception de la facture </w:t>
      </w:r>
      <w:r w:rsidRPr="00706387">
        <w:rPr>
          <w:rFonts w:cstheme="minorHAnsi"/>
          <w:b/>
        </w:rPr>
        <w:t>uniquement par chèque bancaire</w:t>
      </w:r>
      <w:r>
        <w:rPr>
          <w:rFonts w:cstheme="minorHAnsi"/>
          <w:b/>
        </w:rPr>
        <w:t xml:space="preserve"> </w:t>
      </w:r>
      <w:r w:rsidRPr="00D70D12">
        <w:rPr>
          <w:rFonts w:cstheme="minorHAnsi"/>
          <w:b/>
          <w:highlight w:val="yellow"/>
        </w:rPr>
        <w:t>avant les vacances de la Toussaint</w:t>
      </w:r>
    </w:p>
    <w:p w:rsidR="00665E77" w:rsidRDefault="00665E77" w:rsidP="00665E77">
      <w:pPr>
        <w:spacing w:after="0" w:line="240" w:lineRule="auto"/>
        <w:ind w:left="284"/>
        <w:jc w:val="both"/>
        <w:rPr>
          <w:rFonts w:cstheme="minorHAnsi"/>
        </w:rPr>
      </w:pPr>
      <w:r w:rsidRPr="00706387">
        <w:rPr>
          <w:rFonts w:cstheme="minorHAnsi"/>
        </w:rPr>
        <w:t>(</w:t>
      </w:r>
      <w:proofErr w:type="gramStart"/>
      <w:r w:rsidRPr="00706387">
        <w:rPr>
          <w:rFonts w:cstheme="minorHAnsi"/>
        </w:rPr>
        <w:t>à</w:t>
      </w:r>
      <w:proofErr w:type="gramEnd"/>
      <w:r w:rsidRPr="00706387">
        <w:rPr>
          <w:rFonts w:cstheme="minorHAnsi"/>
        </w:rPr>
        <w:t xml:space="preserve"> l’o</w:t>
      </w:r>
      <w:r>
        <w:rPr>
          <w:rFonts w:cstheme="minorHAnsi"/>
        </w:rPr>
        <w:t>rdre de OGEC Ecole Saint Louis).</w:t>
      </w:r>
    </w:p>
    <w:p w:rsidR="00665E77" w:rsidRPr="00D70D12" w:rsidRDefault="00665E77" w:rsidP="00665E77">
      <w:pPr>
        <w:spacing w:after="0" w:line="240" w:lineRule="auto"/>
        <w:ind w:left="284"/>
        <w:jc w:val="both"/>
        <w:rPr>
          <w:rFonts w:cstheme="minorHAnsi"/>
          <w:sz w:val="6"/>
        </w:rPr>
      </w:pPr>
    </w:p>
    <w:p w:rsidR="00665E77" w:rsidRDefault="00665E77" w:rsidP="00665E77">
      <w:pPr>
        <w:pStyle w:val="Paragraphedeliste"/>
        <w:spacing w:after="0" w:line="240" w:lineRule="auto"/>
        <w:ind w:left="-142"/>
        <w:jc w:val="both"/>
        <w:rPr>
          <w:rFonts w:cstheme="minorHAnsi"/>
        </w:rPr>
      </w:pPr>
      <w:r w:rsidRPr="00706387">
        <w:rPr>
          <w:rFonts w:cstheme="minorHAnsi"/>
          <w:b/>
          <w:sz w:val="28"/>
        </w:rPr>
        <w:t>□</w:t>
      </w:r>
      <w:r>
        <w:rPr>
          <w:rFonts w:cstheme="minorHAnsi"/>
          <w:b/>
        </w:rPr>
        <w:t xml:space="preserve">   </w:t>
      </w:r>
      <w:r w:rsidRPr="00403A75">
        <w:rPr>
          <w:rFonts w:cstheme="minorHAnsi"/>
          <w:b/>
        </w:rPr>
        <w:t>Paiement mensuel par prélèvement bancaire en 10 mensualités</w:t>
      </w:r>
      <w:r w:rsidRPr="00403A75">
        <w:rPr>
          <w:rFonts w:cstheme="minorHAnsi"/>
        </w:rPr>
        <w:t xml:space="preserve"> </w:t>
      </w:r>
      <w:r w:rsidR="00196561">
        <w:rPr>
          <w:rFonts w:cstheme="minorHAnsi"/>
        </w:rPr>
        <w:t>(soit 100€ par enfant au 15 septembre puis la facturation annuelle déterminera les échéances au 8 de chaque mois).</w:t>
      </w:r>
    </w:p>
    <w:p w:rsidR="00B92063" w:rsidRPr="00DE7DB4" w:rsidRDefault="00B92063" w:rsidP="00B92063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color w:val="03A7A3" w:themeColor="accent6" w:themeShade="BF"/>
        </w:rPr>
      </w:pPr>
      <w:r>
        <w:rPr>
          <w:rFonts w:cstheme="minorHAnsi"/>
        </w:rPr>
        <w:t xml:space="preserve">joindre obligatoirement un </w:t>
      </w:r>
      <w:r>
        <w:rPr>
          <w:rFonts w:cstheme="minorHAnsi"/>
          <w:b/>
          <w:color w:val="03A7A3" w:themeColor="accent6" w:themeShade="BF"/>
        </w:rPr>
        <w:t>RIB</w:t>
      </w:r>
      <w:r>
        <w:rPr>
          <w:rFonts w:cstheme="minorHAnsi"/>
        </w:rPr>
        <w:t xml:space="preserve"> et un </w:t>
      </w:r>
      <w:r>
        <w:rPr>
          <w:rFonts w:cstheme="minorHAnsi"/>
          <w:b/>
          <w:color w:val="03A7A3" w:themeColor="accent6" w:themeShade="BF"/>
        </w:rPr>
        <w:t>mandat de prélèvement</w:t>
      </w:r>
      <w:r>
        <w:rPr>
          <w:rFonts w:cstheme="minorHAnsi"/>
        </w:rPr>
        <w:t xml:space="preserve"> au dossier d’inscription.</w:t>
      </w:r>
    </w:p>
    <w:p w:rsidR="00FB1A7B" w:rsidRPr="0045730C" w:rsidRDefault="00FB1A7B" w:rsidP="0045730C">
      <w:pPr>
        <w:spacing w:after="0" w:line="240" w:lineRule="auto"/>
        <w:ind w:left="0"/>
        <w:rPr>
          <w:rFonts w:cstheme="minorHAnsi"/>
          <w:b/>
          <w:color w:val="03A7A3" w:themeColor="accent6" w:themeShade="BF"/>
        </w:rPr>
      </w:pPr>
    </w:p>
    <w:p w:rsidR="005C65EC" w:rsidRPr="005C65EC" w:rsidRDefault="005C65EC" w:rsidP="00665E77">
      <w:pPr>
        <w:pStyle w:val="Paragraphedeliste"/>
        <w:spacing w:after="0" w:line="240" w:lineRule="auto"/>
        <w:ind w:left="-142" w:firstLine="426"/>
        <w:jc w:val="center"/>
        <w:rPr>
          <w:rFonts w:cstheme="minorHAnsi"/>
          <w:b/>
          <w:color w:val="A6A6A6" w:themeColor="background1" w:themeShade="A6"/>
          <w:sz w:val="16"/>
          <w:szCs w:val="16"/>
        </w:rPr>
      </w:pPr>
      <w:r w:rsidRPr="005C65EC">
        <w:rPr>
          <w:rFonts w:cstheme="minorHAnsi"/>
          <w:b/>
          <w:color w:val="A6A6A6" w:themeColor="background1" w:themeShade="A6"/>
          <w:sz w:val="16"/>
          <w:szCs w:val="16"/>
        </w:rPr>
        <w:t>Si vous ne souhaitez pas adhérer à l’APEL, merci de nous en faire une demande écrite</w:t>
      </w:r>
    </w:p>
    <w:p w:rsidR="00665E77" w:rsidRDefault="00665E77" w:rsidP="00665E77">
      <w:pPr>
        <w:spacing w:after="0" w:line="240" w:lineRule="auto"/>
        <w:ind w:left="0"/>
        <w:jc w:val="center"/>
        <w:rPr>
          <w:rFonts w:cstheme="minorHAnsi"/>
          <w:i/>
          <w:color w:val="FF0000"/>
        </w:rPr>
      </w:pPr>
    </w:p>
    <w:p w:rsidR="00665E77" w:rsidRPr="005639F1" w:rsidRDefault="00665E77" w:rsidP="00665E77">
      <w:pPr>
        <w:spacing w:after="0" w:line="240" w:lineRule="auto"/>
        <w:ind w:left="0"/>
        <w:jc w:val="center"/>
        <w:rPr>
          <w:rFonts w:cstheme="minorHAnsi"/>
          <w:b/>
          <w:i/>
          <w:color w:val="FF0000"/>
        </w:rPr>
      </w:pPr>
      <w:r w:rsidRPr="005639F1">
        <w:rPr>
          <w:rFonts w:cstheme="minorHAnsi"/>
          <w:b/>
          <w:i/>
          <w:color w:val="FF0000"/>
        </w:rPr>
        <w:t>Tout prélèvement rejeté par la banque sera facturé au tarif bancaire e</w:t>
      </w:r>
      <w:r w:rsidR="00100B3B" w:rsidRPr="005639F1">
        <w:rPr>
          <w:rFonts w:cstheme="minorHAnsi"/>
          <w:b/>
          <w:i/>
          <w:color w:val="FF0000"/>
        </w:rPr>
        <w:t>n vigueur soit actuellement 5,25</w:t>
      </w:r>
      <w:r w:rsidRPr="005639F1">
        <w:rPr>
          <w:rFonts w:cstheme="minorHAnsi"/>
          <w:b/>
          <w:i/>
          <w:color w:val="FF0000"/>
        </w:rPr>
        <w:t xml:space="preserve"> €.</w:t>
      </w:r>
    </w:p>
    <w:p w:rsidR="0035363D" w:rsidRPr="00B54CD0" w:rsidRDefault="00665E77" w:rsidP="00B54CD0">
      <w:pPr>
        <w:spacing w:after="0" w:line="240" w:lineRule="auto"/>
        <w:ind w:left="0"/>
        <w:jc w:val="center"/>
        <w:rPr>
          <w:b/>
          <w:i/>
          <w:color w:val="FF0000"/>
        </w:rPr>
      </w:pPr>
      <w:r w:rsidRPr="005639F1">
        <w:rPr>
          <w:rFonts w:cstheme="minorHAnsi"/>
          <w:b/>
          <w:i/>
          <w:color w:val="FF0000"/>
        </w:rPr>
        <w:t>Tout frais de relance sera facturé 8,00 €.</w:t>
      </w:r>
    </w:p>
    <w:p w:rsidR="004D6CDC" w:rsidRDefault="004D6CDC" w:rsidP="003A3556">
      <w:pPr>
        <w:spacing w:after="0" w:line="240" w:lineRule="auto"/>
        <w:ind w:left="0"/>
        <w:rPr>
          <w:color w:val="0B86D6" w:themeColor="background2" w:themeShade="80"/>
          <w:sz w:val="16"/>
        </w:rPr>
      </w:pPr>
    </w:p>
    <w:p w:rsidR="0045730C" w:rsidRPr="004D6CDC" w:rsidRDefault="0045730C" w:rsidP="003A3556">
      <w:pPr>
        <w:spacing w:after="0" w:line="240" w:lineRule="auto"/>
        <w:ind w:left="0"/>
        <w:rPr>
          <w:color w:val="0B86D6" w:themeColor="background2" w:themeShade="80"/>
          <w:sz w:val="16"/>
        </w:rPr>
      </w:pPr>
    </w:p>
    <w:p w:rsidR="002530D3" w:rsidRDefault="003A3556" w:rsidP="009F3A7C">
      <w:pPr>
        <w:spacing w:after="0" w:line="240" w:lineRule="auto"/>
        <w:ind w:left="0"/>
        <w:jc w:val="center"/>
        <w:rPr>
          <w:color w:val="0B86D6" w:themeColor="background2" w:themeShade="80"/>
          <w:sz w:val="22"/>
        </w:rPr>
      </w:pPr>
      <w:r w:rsidRPr="0035363D">
        <w:rPr>
          <w:color w:val="0B86D6" w:themeColor="background2" w:themeShade="80"/>
          <w:sz w:val="22"/>
        </w:rPr>
        <w:t>L’école se réserve le droit de ne pas procéder à la réinscription de l’enfant en cas de non-respect caractérisé des conditions financières et en cas de solde débiteur au 30 juin.</w:t>
      </w:r>
    </w:p>
    <w:p w:rsidR="002530D3" w:rsidRPr="002530D3" w:rsidRDefault="002530D3" w:rsidP="002530D3">
      <w:pPr>
        <w:rPr>
          <w:sz w:val="22"/>
        </w:rPr>
      </w:pPr>
    </w:p>
    <w:p w:rsidR="002530D3" w:rsidRPr="002530D3" w:rsidRDefault="002530D3" w:rsidP="002530D3">
      <w:pPr>
        <w:rPr>
          <w:sz w:val="22"/>
        </w:rPr>
      </w:pPr>
    </w:p>
    <w:p w:rsidR="002530D3" w:rsidRDefault="002530D3" w:rsidP="002530D3">
      <w:pPr>
        <w:rPr>
          <w:sz w:val="22"/>
        </w:rPr>
      </w:pPr>
    </w:p>
    <w:p w:rsidR="00B23B5D" w:rsidRPr="002530D3" w:rsidRDefault="002530D3" w:rsidP="002530D3">
      <w:pPr>
        <w:tabs>
          <w:tab w:val="left" w:pos="4275"/>
        </w:tabs>
        <w:rPr>
          <w:sz w:val="22"/>
        </w:rPr>
      </w:pPr>
      <w:r>
        <w:rPr>
          <w:sz w:val="22"/>
        </w:rPr>
        <w:tab/>
      </w:r>
    </w:p>
    <w:sectPr w:rsidR="00B23B5D" w:rsidRPr="002530D3" w:rsidSect="006C4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FB" w:rsidRDefault="00AB2EFB" w:rsidP="009F4A97">
      <w:pPr>
        <w:spacing w:after="0" w:line="240" w:lineRule="auto"/>
      </w:pPr>
      <w:r>
        <w:separator/>
      </w:r>
    </w:p>
  </w:endnote>
  <w:endnote w:type="continuationSeparator" w:id="0">
    <w:p w:rsidR="00AB2EFB" w:rsidRDefault="00AB2EFB" w:rsidP="009F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FB" w:rsidRDefault="00AB2EFB" w:rsidP="009F4A97">
      <w:pPr>
        <w:spacing w:after="0" w:line="240" w:lineRule="auto"/>
      </w:pPr>
      <w:r>
        <w:separator/>
      </w:r>
    </w:p>
  </w:footnote>
  <w:footnote w:type="continuationSeparator" w:id="0">
    <w:p w:rsidR="00AB2EFB" w:rsidRDefault="00AB2EFB" w:rsidP="009F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789"/>
      </v:shape>
    </w:pict>
  </w:numPicBullet>
  <w:abstractNum w:abstractNumId="0">
    <w:nsid w:val="05D577F3"/>
    <w:multiLevelType w:val="hybridMultilevel"/>
    <w:tmpl w:val="3956EB38"/>
    <w:lvl w:ilvl="0" w:tplc="A078A226">
      <w:numFmt w:val="bullet"/>
      <w:lvlText w:val="-"/>
      <w:lvlJc w:val="left"/>
      <w:pPr>
        <w:ind w:left="5361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21" w:hanging="360"/>
      </w:pPr>
      <w:rPr>
        <w:rFonts w:ascii="Wingdings" w:hAnsi="Wingdings" w:hint="default"/>
      </w:rPr>
    </w:lvl>
  </w:abstractNum>
  <w:abstractNum w:abstractNumId="1">
    <w:nsid w:val="0AF22878"/>
    <w:multiLevelType w:val="hybridMultilevel"/>
    <w:tmpl w:val="756E91B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1A0EAE"/>
    <w:multiLevelType w:val="hybridMultilevel"/>
    <w:tmpl w:val="D6528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D00CD"/>
    <w:multiLevelType w:val="hybridMultilevel"/>
    <w:tmpl w:val="EC52AA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74127"/>
    <w:multiLevelType w:val="hybridMultilevel"/>
    <w:tmpl w:val="AF6C43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F7C02"/>
    <w:multiLevelType w:val="hybridMultilevel"/>
    <w:tmpl w:val="692660F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DF5B00"/>
    <w:multiLevelType w:val="hybridMultilevel"/>
    <w:tmpl w:val="A600B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D1747"/>
    <w:multiLevelType w:val="hybridMultilevel"/>
    <w:tmpl w:val="7282681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190443"/>
    <w:multiLevelType w:val="hybridMultilevel"/>
    <w:tmpl w:val="8056CE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D0275"/>
    <w:multiLevelType w:val="hybridMultilevel"/>
    <w:tmpl w:val="AC5A9700"/>
    <w:lvl w:ilvl="0" w:tplc="43B04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F1C0B"/>
    <w:multiLevelType w:val="hybridMultilevel"/>
    <w:tmpl w:val="05585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E37B4"/>
    <w:multiLevelType w:val="hybridMultilevel"/>
    <w:tmpl w:val="5AE46D5A"/>
    <w:lvl w:ilvl="0" w:tplc="E662DD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0560A"/>
    <w:multiLevelType w:val="hybridMultilevel"/>
    <w:tmpl w:val="03B44A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77"/>
    <w:rsid w:val="00004556"/>
    <w:rsid w:val="00011610"/>
    <w:rsid w:val="00055213"/>
    <w:rsid w:val="0006567A"/>
    <w:rsid w:val="000A3F01"/>
    <w:rsid w:val="000A5834"/>
    <w:rsid w:val="00100B3B"/>
    <w:rsid w:val="00115F7D"/>
    <w:rsid w:val="00135C2F"/>
    <w:rsid w:val="00157CB0"/>
    <w:rsid w:val="00170B24"/>
    <w:rsid w:val="00175336"/>
    <w:rsid w:val="001928D4"/>
    <w:rsid w:val="00196561"/>
    <w:rsid w:val="001976F2"/>
    <w:rsid w:val="00206EBD"/>
    <w:rsid w:val="00247084"/>
    <w:rsid w:val="002512DB"/>
    <w:rsid w:val="002530D3"/>
    <w:rsid w:val="0026241A"/>
    <w:rsid w:val="002862BE"/>
    <w:rsid w:val="002929C9"/>
    <w:rsid w:val="002A23C7"/>
    <w:rsid w:val="002C7258"/>
    <w:rsid w:val="00301FF2"/>
    <w:rsid w:val="00333CE3"/>
    <w:rsid w:val="00337526"/>
    <w:rsid w:val="00342896"/>
    <w:rsid w:val="0035363D"/>
    <w:rsid w:val="003565F6"/>
    <w:rsid w:val="00367018"/>
    <w:rsid w:val="00367C4A"/>
    <w:rsid w:val="003820B7"/>
    <w:rsid w:val="00383326"/>
    <w:rsid w:val="00383640"/>
    <w:rsid w:val="003844E5"/>
    <w:rsid w:val="003A3556"/>
    <w:rsid w:val="003A7132"/>
    <w:rsid w:val="003A76E7"/>
    <w:rsid w:val="003E5C5A"/>
    <w:rsid w:val="003F1317"/>
    <w:rsid w:val="003F1560"/>
    <w:rsid w:val="003F7539"/>
    <w:rsid w:val="004201DA"/>
    <w:rsid w:val="00455466"/>
    <w:rsid w:val="0045730C"/>
    <w:rsid w:val="00466D1B"/>
    <w:rsid w:val="0048472D"/>
    <w:rsid w:val="00491966"/>
    <w:rsid w:val="00492680"/>
    <w:rsid w:val="00496474"/>
    <w:rsid w:val="004C327B"/>
    <w:rsid w:val="004D6CDC"/>
    <w:rsid w:val="004E5AFC"/>
    <w:rsid w:val="00514012"/>
    <w:rsid w:val="00526D11"/>
    <w:rsid w:val="005639F1"/>
    <w:rsid w:val="005B3093"/>
    <w:rsid w:val="005C65EC"/>
    <w:rsid w:val="00614DEA"/>
    <w:rsid w:val="00617DA1"/>
    <w:rsid w:val="00633B8E"/>
    <w:rsid w:val="006362AB"/>
    <w:rsid w:val="00665E77"/>
    <w:rsid w:val="00666896"/>
    <w:rsid w:val="00672617"/>
    <w:rsid w:val="00682369"/>
    <w:rsid w:val="006B1977"/>
    <w:rsid w:val="006C49E3"/>
    <w:rsid w:val="006F15A6"/>
    <w:rsid w:val="00743F0B"/>
    <w:rsid w:val="00775930"/>
    <w:rsid w:val="00776FA5"/>
    <w:rsid w:val="007A7FBA"/>
    <w:rsid w:val="007D5D6C"/>
    <w:rsid w:val="007D610F"/>
    <w:rsid w:val="008010C3"/>
    <w:rsid w:val="0080399A"/>
    <w:rsid w:val="00826DC9"/>
    <w:rsid w:val="008316CE"/>
    <w:rsid w:val="0086719E"/>
    <w:rsid w:val="00873DF0"/>
    <w:rsid w:val="0089065F"/>
    <w:rsid w:val="008A6943"/>
    <w:rsid w:val="008B7345"/>
    <w:rsid w:val="00912A7F"/>
    <w:rsid w:val="00932FDE"/>
    <w:rsid w:val="00944450"/>
    <w:rsid w:val="00944F3D"/>
    <w:rsid w:val="00951271"/>
    <w:rsid w:val="009523A6"/>
    <w:rsid w:val="00992393"/>
    <w:rsid w:val="009B0CE5"/>
    <w:rsid w:val="009E2370"/>
    <w:rsid w:val="009F3A7C"/>
    <w:rsid w:val="009F4A97"/>
    <w:rsid w:val="009F4C05"/>
    <w:rsid w:val="009F7511"/>
    <w:rsid w:val="00A02E47"/>
    <w:rsid w:val="00A11C7D"/>
    <w:rsid w:val="00A31C37"/>
    <w:rsid w:val="00A9775F"/>
    <w:rsid w:val="00AA4FB3"/>
    <w:rsid w:val="00AB2EFB"/>
    <w:rsid w:val="00AB7FF7"/>
    <w:rsid w:val="00AE7C09"/>
    <w:rsid w:val="00AF58D0"/>
    <w:rsid w:val="00B14B56"/>
    <w:rsid w:val="00B16BD8"/>
    <w:rsid w:val="00B23B5D"/>
    <w:rsid w:val="00B3030C"/>
    <w:rsid w:val="00B431B3"/>
    <w:rsid w:val="00B45A17"/>
    <w:rsid w:val="00B54CD0"/>
    <w:rsid w:val="00B734C3"/>
    <w:rsid w:val="00B92063"/>
    <w:rsid w:val="00BD3BB3"/>
    <w:rsid w:val="00C42C7C"/>
    <w:rsid w:val="00C635D9"/>
    <w:rsid w:val="00C7309E"/>
    <w:rsid w:val="00C81EC6"/>
    <w:rsid w:val="00C8668F"/>
    <w:rsid w:val="00CA0BAA"/>
    <w:rsid w:val="00CB246C"/>
    <w:rsid w:val="00CB5497"/>
    <w:rsid w:val="00CE2428"/>
    <w:rsid w:val="00D00A43"/>
    <w:rsid w:val="00D85DD2"/>
    <w:rsid w:val="00D92FA1"/>
    <w:rsid w:val="00DB10AD"/>
    <w:rsid w:val="00DE3EB0"/>
    <w:rsid w:val="00DE41C9"/>
    <w:rsid w:val="00E01331"/>
    <w:rsid w:val="00E277E5"/>
    <w:rsid w:val="00E4717E"/>
    <w:rsid w:val="00E90AC9"/>
    <w:rsid w:val="00E96A4A"/>
    <w:rsid w:val="00EB41FF"/>
    <w:rsid w:val="00EF1D60"/>
    <w:rsid w:val="00F10994"/>
    <w:rsid w:val="00F25BC8"/>
    <w:rsid w:val="00F52EFA"/>
    <w:rsid w:val="00F66B5F"/>
    <w:rsid w:val="00F73449"/>
    <w:rsid w:val="00F74476"/>
    <w:rsid w:val="00F921F5"/>
    <w:rsid w:val="00F928DD"/>
    <w:rsid w:val="00FB1A7B"/>
    <w:rsid w:val="00FD2F02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2F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135C2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31E43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5C2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52E65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5C2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73E87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C2F"/>
    <w:pPr>
      <w:pBdr>
        <w:bottom w:val="single" w:sz="4" w:space="1" w:color="5097F6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B65DE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C2F"/>
    <w:pPr>
      <w:pBdr>
        <w:bottom w:val="single" w:sz="4" w:space="1" w:color="2C82F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B65DE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C2F"/>
    <w:pPr>
      <w:pBdr>
        <w:bottom w:val="dotted" w:sz="8" w:space="1" w:color="0B85D4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B85D4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C2F"/>
    <w:pPr>
      <w:pBdr>
        <w:bottom w:val="dotted" w:sz="8" w:space="1" w:color="0B85D4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B85D4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C2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B85D4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C2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B85D4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C2F"/>
    <w:rPr>
      <w:rFonts w:asciiTheme="majorHAnsi" w:eastAsiaTheme="majorEastAsia" w:hAnsiTheme="majorHAnsi" w:cstheme="majorBidi"/>
      <w:smallCaps/>
      <w:color w:val="031E43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35C2F"/>
    <w:rPr>
      <w:rFonts w:asciiTheme="majorHAnsi" w:eastAsiaTheme="majorEastAsia" w:hAnsiTheme="majorHAnsi" w:cstheme="majorBidi"/>
      <w:smallCaps/>
      <w:color w:val="052E65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35C2F"/>
    <w:rPr>
      <w:rFonts w:asciiTheme="majorHAnsi" w:eastAsiaTheme="majorEastAsia" w:hAnsiTheme="majorHAnsi" w:cstheme="majorBidi"/>
      <w:smallCaps/>
      <w:color w:val="073E87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35C2F"/>
    <w:rPr>
      <w:rFonts w:asciiTheme="majorHAnsi" w:eastAsiaTheme="majorEastAsia" w:hAnsiTheme="majorHAnsi" w:cstheme="majorBidi"/>
      <w:b/>
      <w:bCs/>
      <w:smallCaps/>
      <w:color w:val="0B65DE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135C2F"/>
    <w:rPr>
      <w:rFonts w:asciiTheme="majorHAnsi" w:eastAsiaTheme="majorEastAsia" w:hAnsiTheme="majorHAnsi" w:cstheme="majorBidi"/>
      <w:smallCaps/>
      <w:color w:val="0B65DE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135C2F"/>
    <w:rPr>
      <w:rFonts w:asciiTheme="majorHAnsi" w:eastAsiaTheme="majorEastAsia" w:hAnsiTheme="majorHAnsi" w:cstheme="majorBidi"/>
      <w:smallCaps/>
      <w:color w:val="0B85D4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135C2F"/>
    <w:rPr>
      <w:rFonts w:asciiTheme="majorHAnsi" w:eastAsiaTheme="majorEastAsia" w:hAnsiTheme="majorHAnsi" w:cstheme="majorBidi"/>
      <w:b/>
      <w:bCs/>
      <w:smallCaps/>
      <w:color w:val="0B85D4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135C2F"/>
    <w:rPr>
      <w:rFonts w:asciiTheme="majorHAnsi" w:eastAsiaTheme="majorEastAsia" w:hAnsiTheme="majorHAnsi" w:cstheme="majorBidi"/>
      <w:b/>
      <w:smallCaps/>
      <w:color w:val="0B85D4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135C2F"/>
    <w:rPr>
      <w:rFonts w:asciiTheme="majorHAnsi" w:eastAsiaTheme="majorEastAsia" w:hAnsiTheme="majorHAnsi" w:cstheme="majorBidi"/>
      <w:smallCaps/>
      <w:color w:val="0B85D4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35C2F"/>
    <w:rPr>
      <w:b/>
      <w:bCs/>
      <w:smallCaps/>
      <w:color w:val="073E87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135C2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52E65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135C2F"/>
    <w:rPr>
      <w:rFonts w:asciiTheme="majorHAnsi" w:eastAsiaTheme="majorEastAsia" w:hAnsiTheme="majorHAnsi" w:cstheme="majorBidi"/>
      <w:smallCaps/>
      <w:color w:val="052E65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135C2F"/>
    <w:pPr>
      <w:spacing w:after="600" w:line="240" w:lineRule="auto"/>
      <w:ind w:left="0"/>
    </w:pPr>
    <w:rPr>
      <w:smallCaps/>
      <w:color w:val="0B85D4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C2F"/>
    <w:rPr>
      <w:smallCaps/>
      <w:color w:val="0B85D4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135C2F"/>
    <w:rPr>
      <w:b/>
      <w:bCs/>
      <w:spacing w:val="0"/>
    </w:rPr>
  </w:style>
  <w:style w:type="character" w:styleId="Accentuation">
    <w:name w:val="Emphasis"/>
    <w:uiPriority w:val="20"/>
    <w:qFormat/>
    <w:rsid w:val="00135C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135C2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35C2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35C2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35C2F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C2F"/>
    <w:pPr>
      <w:pBdr>
        <w:top w:val="single" w:sz="4" w:space="12" w:color="64C8FD" w:themeColor="accent1" w:themeTint="BF"/>
        <w:left w:val="single" w:sz="4" w:space="15" w:color="64C8FD" w:themeColor="accent1" w:themeTint="BF"/>
        <w:bottom w:val="single" w:sz="12" w:space="10" w:color="0292DF" w:themeColor="accent1" w:themeShade="BF"/>
        <w:right w:val="single" w:sz="12" w:space="15" w:color="0292DF" w:themeColor="accent1" w:themeShade="BF"/>
        <w:between w:val="single" w:sz="4" w:space="12" w:color="64C8FD" w:themeColor="accent1" w:themeTint="BF"/>
        <w:bar w:val="single" w:sz="4" w:color="64C8F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292DF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C2F"/>
    <w:rPr>
      <w:rFonts w:asciiTheme="majorHAnsi" w:eastAsiaTheme="majorEastAsia" w:hAnsiTheme="majorHAnsi" w:cstheme="majorBidi"/>
      <w:smallCaps/>
      <w:color w:val="0292DF" w:themeColor="accent1" w:themeShade="BF"/>
    </w:rPr>
  </w:style>
  <w:style w:type="character" w:styleId="Emphaseple">
    <w:name w:val="Subtle Emphasis"/>
    <w:uiPriority w:val="19"/>
    <w:qFormat/>
    <w:rsid w:val="00135C2F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135C2F"/>
    <w:rPr>
      <w:b/>
      <w:bCs/>
      <w:smallCaps/>
      <w:color w:val="31B6FD" w:themeColor="accent1"/>
      <w:spacing w:val="40"/>
    </w:rPr>
  </w:style>
  <w:style w:type="character" w:styleId="Rfrenceple">
    <w:name w:val="Subtle Reference"/>
    <w:uiPriority w:val="31"/>
    <w:qFormat/>
    <w:rsid w:val="00135C2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135C2F"/>
    <w:rPr>
      <w:rFonts w:asciiTheme="majorHAnsi" w:eastAsiaTheme="majorEastAsia" w:hAnsiTheme="majorHAnsi" w:cstheme="majorBidi"/>
      <w:b/>
      <w:bCs/>
      <w:i/>
      <w:iCs/>
      <w:smallCaps/>
      <w:color w:val="052E65" w:themeColor="text2" w:themeShade="BF"/>
      <w:spacing w:val="20"/>
    </w:rPr>
  </w:style>
  <w:style w:type="character" w:styleId="Titredulivre">
    <w:name w:val="Book Title"/>
    <w:uiPriority w:val="33"/>
    <w:qFormat/>
    <w:rsid w:val="00135C2F"/>
    <w:rPr>
      <w:rFonts w:asciiTheme="majorHAnsi" w:eastAsiaTheme="majorEastAsia" w:hAnsiTheme="majorHAnsi" w:cstheme="majorBidi"/>
      <w:b/>
      <w:bCs/>
      <w:smallCaps/>
      <w:color w:val="052E65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35C2F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9E3"/>
    <w:rPr>
      <w:rFonts w:ascii="Tahoma" w:hAnsi="Tahoma" w:cs="Tahoma"/>
      <w:color w:val="5A5A5A" w:themeColor="text1" w:themeTint="A5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49E3"/>
    <w:rPr>
      <w:color w:val="0080FF" w:themeColor="hyperlink"/>
      <w:u w:val="single"/>
    </w:rPr>
  </w:style>
  <w:style w:type="table" w:styleId="Grilledutableau">
    <w:name w:val="Table Grid"/>
    <w:basedOn w:val="TableauNormal"/>
    <w:uiPriority w:val="59"/>
    <w:rsid w:val="003A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A97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unhideWhenUsed/>
    <w:rsid w:val="009F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A97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2F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135C2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31E43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5C2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52E65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5C2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73E87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C2F"/>
    <w:pPr>
      <w:pBdr>
        <w:bottom w:val="single" w:sz="4" w:space="1" w:color="5097F6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B65DE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C2F"/>
    <w:pPr>
      <w:pBdr>
        <w:bottom w:val="single" w:sz="4" w:space="1" w:color="2C82F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B65DE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C2F"/>
    <w:pPr>
      <w:pBdr>
        <w:bottom w:val="dotted" w:sz="8" w:space="1" w:color="0B85D4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B85D4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C2F"/>
    <w:pPr>
      <w:pBdr>
        <w:bottom w:val="dotted" w:sz="8" w:space="1" w:color="0B85D4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B85D4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C2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B85D4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C2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B85D4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C2F"/>
    <w:rPr>
      <w:rFonts w:asciiTheme="majorHAnsi" w:eastAsiaTheme="majorEastAsia" w:hAnsiTheme="majorHAnsi" w:cstheme="majorBidi"/>
      <w:smallCaps/>
      <w:color w:val="031E43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35C2F"/>
    <w:rPr>
      <w:rFonts w:asciiTheme="majorHAnsi" w:eastAsiaTheme="majorEastAsia" w:hAnsiTheme="majorHAnsi" w:cstheme="majorBidi"/>
      <w:smallCaps/>
      <w:color w:val="052E65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35C2F"/>
    <w:rPr>
      <w:rFonts w:asciiTheme="majorHAnsi" w:eastAsiaTheme="majorEastAsia" w:hAnsiTheme="majorHAnsi" w:cstheme="majorBidi"/>
      <w:smallCaps/>
      <w:color w:val="073E87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35C2F"/>
    <w:rPr>
      <w:rFonts w:asciiTheme="majorHAnsi" w:eastAsiaTheme="majorEastAsia" w:hAnsiTheme="majorHAnsi" w:cstheme="majorBidi"/>
      <w:b/>
      <w:bCs/>
      <w:smallCaps/>
      <w:color w:val="0B65DE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135C2F"/>
    <w:rPr>
      <w:rFonts w:asciiTheme="majorHAnsi" w:eastAsiaTheme="majorEastAsia" w:hAnsiTheme="majorHAnsi" w:cstheme="majorBidi"/>
      <w:smallCaps/>
      <w:color w:val="0B65DE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135C2F"/>
    <w:rPr>
      <w:rFonts w:asciiTheme="majorHAnsi" w:eastAsiaTheme="majorEastAsia" w:hAnsiTheme="majorHAnsi" w:cstheme="majorBidi"/>
      <w:smallCaps/>
      <w:color w:val="0B85D4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135C2F"/>
    <w:rPr>
      <w:rFonts w:asciiTheme="majorHAnsi" w:eastAsiaTheme="majorEastAsia" w:hAnsiTheme="majorHAnsi" w:cstheme="majorBidi"/>
      <w:b/>
      <w:bCs/>
      <w:smallCaps/>
      <w:color w:val="0B85D4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135C2F"/>
    <w:rPr>
      <w:rFonts w:asciiTheme="majorHAnsi" w:eastAsiaTheme="majorEastAsia" w:hAnsiTheme="majorHAnsi" w:cstheme="majorBidi"/>
      <w:b/>
      <w:smallCaps/>
      <w:color w:val="0B85D4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135C2F"/>
    <w:rPr>
      <w:rFonts w:asciiTheme="majorHAnsi" w:eastAsiaTheme="majorEastAsia" w:hAnsiTheme="majorHAnsi" w:cstheme="majorBidi"/>
      <w:smallCaps/>
      <w:color w:val="0B85D4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35C2F"/>
    <w:rPr>
      <w:b/>
      <w:bCs/>
      <w:smallCaps/>
      <w:color w:val="073E87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135C2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52E65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135C2F"/>
    <w:rPr>
      <w:rFonts w:asciiTheme="majorHAnsi" w:eastAsiaTheme="majorEastAsia" w:hAnsiTheme="majorHAnsi" w:cstheme="majorBidi"/>
      <w:smallCaps/>
      <w:color w:val="052E65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135C2F"/>
    <w:pPr>
      <w:spacing w:after="600" w:line="240" w:lineRule="auto"/>
      <w:ind w:left="0"/>
    </w:pPr>
    <w:rPr>
      <w:smallCaps/>
      <w:color w:val="0B85D4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C2F"/>
    <w:rPr>
      <w:smallCaps/>
      <w:color w:val="0B85D4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135C2F"/>
    <w:rPr>
      <w:b/>
      <w:bCs/>
      <w:spacing w:val="0"/>
    </w:rPr>
  </w:style>
  <w:style w:type="character" w:styleId="Accentuation">
    <w:name w:val="Emphasis"/>
    <w:uiPriority w:val="20"/>
    <w:qFormat/>
    <w:rsid w:val="00135C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135C2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35C2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35C2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35C2F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C2F"/>
    <w:pPr>
      <w:pBdr>
        <w:top w:val="single" w:sz="4" w:space="12" w:color="64C8FD" w:themeColor="accent1" w:themeTint="BF"/>
        <w:left w:val="single" w:sz="4" w:space="15" w:color="64C8FD" w:themeColor="accent1" w:themeTint="BF"/>
        <w:bottom w:val="single" w:sz="12" w:space="10" w:color="0292DF" w:themeColor="accent1" w:themeShade="BF"/>
        <w:right w:val="single" w:sz="12" w:space="15" w:color="0292DF" w:themeColor="accent1" w:themeShade="BF"/>
        <w:between w:val="single" w:sz="4" w:space="12" w:color="64C8FD" w:themeColor="accent1" w:themeTint="BF"/>
        <w:bar w:val="single" w:sz="4" w:color="64C8F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292DF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C2F"/>
    <w:rPr>
      <w:rFonts w:asciiTheme="majorHAnsi" w:eastAsiaTheme="majorEastAsia" w:hAnsiTheme="majorHAnsi" w:cstheme="majorBidi"/>
      <w:smallCaps/>
      <w:color w:val="0292DF" w:themeColor="accent1" w:themeShade="BF"/>
    </w:rPr>
  </w:style>
  <w:style w:type="character" w:styleId="Emphaseple">
    <w:name w:val="Subtle Emphasis"/>
    <w:uiPriority w:val="19"/>
    <w:qFormat/>
    <w:rsid w:val="00135C2F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135C2F"/>
    <w:rPr>
      <w:b/>
      <w:bCs/>
      <w:smallCaps/>
      <w:color w:val="31B6FD" w:themeColor="accent1"/>
      <w:spacing w:val="40"/>
    </w:rPr>
  </w:style>
  <w:style w:type="character" w:styleId="Rfrenceple">
    <w:name w:val="Subtle Reference"/>
    <w:uiPriority w:val="31"/>
    <w:qFormat/>
    <w:rsid w:val="00135C2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135C2F"/>
    <w:rPr>
      <w:rFonts w:asciiTheme="majorHAnsi" w:eastAsiaTheme="majorEastAsia" w:hAnsiTheme="majorHAnsi" w:cstheme="majorBidi"/>
      <w:b/>
      <w:bCs/>
      <w:i/>
      <w:iCs/>
      <w:smallCaps/>
      <w:color w:val="052E65" w:themeColor="text2" w:themeShade="BF"/>
      <w:spacing w:val="20"/>
    </w:rPr>
  </w:style>
  <w:style w:type="character" w:styleId="Titredulivre">
    <w:name w:val="Book Title"/>
    <w:uiPriority w:val="33"/>
    <w:qFormat/>
    <w:rsid w:val="00135C2F"/>
    <w:rPr>
      <w:rFonts w:asciiTheme="majorHAnsi" w:eastAsiaTheme="majorEastAsia" w:hAnsiTheme="majorHAnsi" w:cstheme="majorBidi"/>
      <w:b/>
      <w:bCs/>
      <w:smallCaps/>
      <w:color w:val="052E65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35C2F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9E3"/>
    <w:rPr>
      <w:rFonts w:ascii="Tahoma" w:hAnsi="Tahoma" w:cs="Tahoma"/>
      <w:color w:val="5A5A5A" w:themeColor="text1" w:themeTint="A5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49E3"/>
    <w:rPr>
      <w:color w:val="0080FF" w:themeColor="hyperlink"/>
      <w:u w:val="single"/>
    </w:rPr>
  </w:style>
  <w:style w:type="table" w:styleId="Grilledutableau">
    <w:name w:val="Table Grid"/>
    <w:basedOn w:val="TableauNormal"/>
    <w:uiPriority w:val="59"/>
    <w:rsid w:val="003A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A97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unhideWhenUsed/>
    <w:rsid w:val="009F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A97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agues">
  <a:themeElements>
    <a:clrScheme name="Vagues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Vagues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4A91-3931-4671-B7F1-FDCECFCD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SAINT LOUIS</dc:creator>
  <cp:lastModifiedBy>St Louis</cp:lastModifiedBy>
  <cp:revision>4</cp:revision>
  <cp:lastPrinted>2023-01-19T10:16:00Z</cp:lastPrinted>
  <dcterms:created xsi:type="dcterms:W3CDTF">2024-01-19T10:26:00Z</dcterms:created>
  <dcterms:modified xsi:type="dcterms:W3CDTF">2024-05-23T08:20:00Z</dcterms:modified>
</cp:coreProperties>
</file>